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7DABC" w14:textId="6AFD78E5"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26249A" w:rsidRPr="0026249A">
        <w:rPr>
          <w:rFonts w:ascii="Arial" w:eastAsia="SimSun" w:hAnsi="Arial" w:cs="Times New Roman"/>
          <w:b/>
          <w:bCs/>
          <w:sz w:val="24"/>
          <w:szCs w:val="20"/>
          <w:lang w:val="en-US" w:eastAsia="ja-JP"/>
        </w:rPr>
        <w:t>R4-2408687</w:t>
      </w:r>
    </w:p>
    <w:p w14:paraId="363F1C7D"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2E34B81C"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787D5B3"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11E1176" w14:textId="2B79620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6249A" w:rsidRPr="0026249A">
        <w:rPr>
          <w:rFonts w:ascii="Arial" w:eastAsia="Calibri" w:hAnsi="Arial" w:cs="Arial"/>
          <w:b/>
          <w:bCs/>
          <w:sz w:val="24"/>
          <w:lang w:val="en-US"/>
        </w:rPr>
        <w:t>On remaining multi-Rx core part requirements</w:t>
      </w:r>
    </w:p>
    <w:p w14:paraId="2990C91D" w14:textId="77B4881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8D4556">
        <w:rPr>
          <w:rFonts w:ascii="Arial" w:eastAsia="MS Mincho" w:hAnsi="Arial" w:cs="Arial"/>
          <w:b/>
          <w:bCs/>
          <w:sz w:val="24"/>
          <w:szCs w:val="20"/>
          <w:lang w:val="en-US"/>
        </w:rPr>
        <w:t>7.3.1</w:t>
      </w:r>
    </w:p>
    <w:p w14:paraId="328031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7AE7BA68" w14:textId="77777777" w:rsidR="00E323E9" w:rsidRPr="00614DD8" w:rsidRDefault="00E323E9" w:rsidP="00841BCD">
      <w:pPr>
        <w:tabs>
          <w:tab w:val="left" w:pos="1985"/>
        </w:tabs>
        <w:rPr>
          <w:rFonts w:ascii="Arial" w:eastAsia="Calibri" w:hAnsi="Arial" w:cs="Arial"/>
          <w:b/>
          <w:bCs/>
          <w:sz w:val="24"/>
          <w:lang w:val="en-US"/>
        </w:rPr>
      </w:pPr>
    </w:p>
    <w:p w14:paraId="0D06FF85" w14:textId="3A5BF99C" w:rsidR="00381F95" w:rsidRPr="00762DCF" w:rsidRDefault="00841BCD" w:rsidP="005C23A4">
      <w:pPr>
        <w:pStyle w:val="RAN4H1"/>
        <w:rPr>
          <w:lang w:val="en-US"/>
        </w:rPr>
      </w:pPr>
      <w:bookmarkStart w:id="3" w:name="_Toc116995841"/>
      <w:r w:rsidRPr="00762DCF">
        <w:rPr>
          <w:lang w:val="en-US"/>
        </w:rPr>
        <w:t>Intro</w:t>
      </w:r>
      <w:r w:rsidRPr="00762DCF">
        <w:rPr>
          <w:rStyle w:val="RAN4H1Char"/>
          <w:lang w:val="en-US"/>
        </w:rPr>
        <w:t>ductio</w:t>
      </w:r>
      <w:r w:rsidRPr="00762DCF">
        <w:rPr>
          <w:lang w:val="en-US"/>
        </w:rPr>
        <w:t>n</w:t>
      </w:r>
      <w:bookmarkEnd w:id="3"/>
    </w:p>
    <w:p w14:paraId="543CDA8D" w14:textId="7549D861" w:rsidR="0060543D" w:rsidRPr="00614DD8" w:rsidRDefault="00FA1783" w:rsidP="005C23A4">
      <w:pPr>
        <w:rPr>
          <w:lang w:val="en-US"/>
        </w:rPr>
      </w:pPr>
      <w:r>
        <w:rPr>
          <w:lang w:val="en-US"/>
        </w:rPr>
        <w:t xml:space="preserve">In this paper we present Nokia’s views on remaining aspects </w:t>
      </w:r>
      <w:r w:rsidR="00CC678B">
        <w:rPr>
          <w:lang w:val="en-US"/>
        </w:rPr>
        <w:t xml:space="preserve">of RRM requirements </w:t>
      </w:r>
      <w:r>
        <w:rPr>
          <w:lang w:val="en-US"/>
        </w:rPr>
        <w:t xml:space="preserve">for </w:t>
      </w:r>
      <w:proofErr w:type="gramStart"/>
      <w:r>
        <w:rPr>
          <w:lang w:val="en-US"/>
        </w:rPr>
        <w:t>multi Rx</w:t>
      </w:r>
      <w:proofErr w:type="gramEnd"/>
      <w:r>
        <w:rPr>
          <w:lang w:val="en-US"/>
        </w:rPr>
        <w:t xml:space="preserve"> </w:t>
      </w:r>
      <w:r w:rsidR="00CC678B">
        <w:rPr>
          <w:lang w:val="en-US"/>
        </w:rPr>
        <w:t xml:space="preserve">operation in FR2. These compose 2 remaining issues regarding </w:t>
      </w:r>
      <w:proofErr w:type="gramStart"/>
      <w:r w:rsidR="00CC678B">
        <w:rPr>
          <w:lang w:val="en-US"/>
        </w:rPr>
        <w:t>multi Rx</w:t>
      </w:r>
      <w:proofErr w:type="gramEnd"/>
      <w:r w:rsidR="00CC678B">
        <w:rPr>
          <w:lang w:val="en-US"/>
        </w:rPr>
        <w:t xml:space="preserve"> activation of fast beam sweeping, conditions for measurement restriction enhancements</w:t>
      </w:r>
      <w:r w:rsidR="00BB0C08">
        <w:rPr>
          <w:lang w:val="en-US"/>
        </w:rPr>
        <w:t>, and final details for multi Rx TCI state switching</w:t>
      </w:r>
      <w:r w:rsidR="00CC678B">
        <w:rPr>
          <w:lang w:val="en-US"/>
        </w:rPr>
        <w:t xml:space="preserve">. </w:t>
      </w:r>
    </w:p>
    <w:p w14:paraId="3D993A06" w14:textId="2CFEECE9" w:rsidR="003B659E" w:rsidRPr="00614DD8" w:rsidRDefault="00D86A29" w:rsidP="00AE56B1">
      <w:pPr>
        <w:pStyle w:val="RAN4H1"/>
        <w:rPr>
          <w:lang w:val="en-US"/>
        </w:rPr>
      </w:pPr>
      <w:r>
        <w:rPr>
          <w:lang w:val="en-US"/>
        </w:rPr>
        <w:t>Faster beam sweeping</w:t>
      </w:r>
    </w:p>
    <w:p w14:paraId="50729AAB" w14:textId="77777777" w:rsidR="00B21FF2" w:rsidRPr="00614DD8" w:rsidRDefault="00B21FF2" w:rsidP="00B21FF2">
      <w:pPr>
        <w:rPr>
          <w:lang w:val="en-US"/>
        </w:rPr>
      </w:pPr>
      <w:r w:rsidRPr="00614DD8">
        <w:rPr>
          <w:lang w:val="en-US"/>
        </w:rPr>
        <w:t>Agreements</w:t>
      </w:r>
      <w:r>
        <w:rPr>
          <w:lang w:val="en-US"/>
        </w:rPr>
        <w:t xml:space="preserve"> from RAN4 #110bis</w:t>
      </w:r>
      <w:r w:rsidRPr="00614DD8">
        <w:rPr>
          <w:lang w:val="en-US"/>
        </w:rPr>
        <w:t>:</w:t>
      </w:r>
    </w:p>
    <w:tbl>
      <w:tblPr>
        <w:tblStyle w:val="TableGrid"/>
        <w:tblW w:w="0" w:type="auto"/>
        <w:tblLook w:val="04A0" w:firstRow="1" w:lastRow="0" w:firstColumn="1" w:lastColumn="0" w:noHBand="0" w:noVBand="1"/>
      </w:tblPr>
      <w:tblGrid>
        <w:gridCol w:w="9617"/>
      </w:tblGrid>
      <w:tr w:rsidR="00B21FF2" w:rsidRPr="00614DD8" w14:paraId="3B26F2AE" w14:textId="77777777">
        <w:tc>
          <w:tcPr>
            <w:tcW w:w="9617" w:type="dxa"/>
          </w:tcPr>
          <w:p w14:paraId="57A45F5F" w14:textId="77777777" w:rsidR="00B21FF2" w:rsidRPr="00A255CB" w:rsidRDefault="00B21FF2">
            <w:pPr>
              <w:keepNext/>
              <w:keepLines/>
              <w:numPr>
                <w:ilvl w:val="0"/>
                <w:numId w:val="27"/>
              </w:numPr>
              <w:pBdr>
                <w:top w:val="single" w:sz="12" w:space="3" w:color="auto"/>
              </w:pBdr>
              <w:spacing w:before="240" w:after="180"/>
              <w:outlineLvl w:val="0"/>
              <w:rPr>
                <w:rFonts w:ascii="Arial" w:eastAsia="SimSun" w:hAnsi="Arial" w:cs="Times New Roman"/>
                <w:sz w:val="28"/>
                <w:szCs w:val="28"/>
                <w:lang w:val="sv-SE" w:eastAsia="zh-CN"/>
              </w:rPr>
            </w:pPr>
            <w:proofErr w:type="spellStart"/>
            <w:r w:rsidRPr="00A255CB">
              <w:rPr>
                <w:rFonts w:ascii="Arial" w:eastAsia="SimSun" w:hAnsi="Arial" w:cs="Times New Roman"/>
                <w:sz w:val="28"/>
                <w:szCs w:val="28"/>
                <w:highlight w:val="green"/>
                <w:lang w:val="sv-SE"/>
              </w:rPr>
              <w:t>Agreements</w:t>
            </w:r>
            <w:proofErr w:type="spellEnd"/>
            <w:r w:rsidRPr="00A255CB">
              <w:rPr>
                <w:rFonts w:ascii="Arial" w:eastAsia="SimSun" w:hAnsi="Arial" w:cs="Times New Roman"/>
                <w:sz w:val="28"/>
                <w:szCs w:val="28"/>
                <w:lang w:val="sv-SE"/>
              </w:rPr>
              <w:t xml:space="preserve"> for </w:t>
            </w:r>
            <w:proofErr w:type="spellStart"/>
            <w:r w:rsidRPr="00A255CB">
              <w:rPr>
                <w:rFonts w:ascii="Arial" w:eastAsia="SimSun" w:hAnsi="Arial" w:cs="Times New Roman"/>
                <w:sz w:val="28"/>
                <w:szCs w:val="28"/>
                <w:lang w:val="sv-SE"/>
              </w:rPr>
              <w:t>core</w:t>
            </w:r>
            <w:proofErr w:type="spellEnd"/>
            <w:r w:rsidRPr="00A255CB">
              <w:rPr>
                <w:rFonts w:ascii="Arial" w:eastAsia="SimSun" w:hAnsi="Arial" w:cs="Times New Roman"/>
                <w:sz w:val="28"/>
                <w:szCs w:val="28"/>
                <w:lang w:val="sv-SE"/>
              </w:rPr>
              <w:t xml:space="preserve"> </w:t>
            </w:r>
            <w:proofErr w:type="spellStart"/>
            <w:r w:rsidRPr="00A255CB">
              <w:rPr>
                <w:rFonts w:ascii="Arial" w:eastAsia="SimSun" w:hAnsi="Arial" w:cs="Times New Roman"/>
                <w:sz w:val="28"/>
                <w:szCs w:val="28"/>
                <w:lang w:val="sv-SE"/>
              </w:rPr>
              <w:t>maintenance</w:t>
            </w:r>
            <w:proofErr w:type="spellEnd"/>
          </w:p>
          <w:p w14:paraId="57EBA3C4" w14:textId="77777777" w:rsidR="00B21FF2" w:rsidRPr="00A255CB" w:rsidRDefault="00B21FF2">
            <w:pPr>
              <w:numPr>
                <w:ilvl w:val="0"/>
                <w:numId w:val="28"/>
              </w:numPr>
              <w:spacing w:after="120"/>
              <w:ind w:leftChars="180" w:left="720"/>
              <w:rPr>
                <w:rFonts w:eastAsia="SimSun" w:cs="Times New Roman"/>
                <w:color w:val="000000"/>
                <w:szCs w:val="24"/>
                <w:lang w:eastAsia="zh-CN"/>
              </w:rPr>
            </w:pPr>
            <w:r w:rsidRPr="00A255CB">
              <w:rPr>
                <w:rFonts w:eastAsia="SimSun" w:cs="Times New Roman"/>
                <w:color w:val="000000"/>
                <w:szCs w:val="24"/>
                <w:lang w:eastAsia="zh-CN"/>
              </w:rPr>
              <w:t>For fast beam sweeping, the UE is in multi-Rx operation if following condition is met:</w:t>
            </w:r>
          </w:p>
          <w:p w14:paraId="05F67165" w14:textId="77777777" w:rsidR="00B21FF2" w:rsidRPr="00A255CB" w:rsidRDefault="00B21FF2">
            <w:pPr>
              <w:numPr>
                <w:ilvl w:val="1"/>
                <w:numId w:val="28"/>
              </w:numPr>
              <w:spacing w:after="120"/>
              <w:ind w:leftChars="648"/>
              <w:rPr>
                <w:rFonts w:eastAsia="SimSun" w:cs="Times New Roman"/>
                <w:color w:val="000000"/>
                <w:szCs w:val="24"/>
                <w:lang w:eastAsia="zh-CN"/>
              </w:rPr>
            </w:pPr>
            <w:r w:rsidRPr="00A255CB">
              <w:rPr>
                <w:rFonts w:eastAsia="SimSun" w:cs="Times New Roman"/>
                <w:color w:val="000000"/>
                <w:szCs w:val="24"/>
                <w:lang w:eastAsia="zh-CN"/>
              </w:rPr>
              <w:t>UE is configured with group-based beam reporting (GBBR) report.</w:t>
            </w:r>
          </w:p>
          <w:p w14:paraId="5A68E557" w14:textId="77777777" w:rsidR="00B21FF2" w:rsidRPr="00A255CB" w:rsidRDefault="00B21FF2">
            <w:pPr>
              <w:spacing w:afterLines="50" w:after="120"/>
              <w:rPr>
                <w:rFonts w:eastAsia="SimSun" w:cs="Times New Roman"/>
                <w:color w:val="0070C0"/>
                <w:szCs w:val="24"/>
                <w:lang w:eastAsia="zh-CN"/>
              </w:rPr>
            </w:pPr>
          </w:p>
          <w:p w14:paraId="0533168C" w14:textId="77777777" w:rsidR="00B21FF2" w:rsidRPr="00A255CB" w:rsidRDefault="00B21FF2">
            <w:pPr>
              <w:numPr>
                <w:ilvl w:val="0"/>
                <w:numId w:val="28"/>
              </w:numPr>
              <w:spacing w:after="120"/>
              <w:ind w:leftChars="180" w:left="720"/>
              <w:rPr>
                <w:rFonts w:eastAsia="SimSun" w:cs="Times New Roman"/>
                <w:color w:val="000000"/>
                <w:szCs w:val="24"/>
                <w:lang w:eastAsia="zh-CN"/>
              </w:rPr>
            </w:pPr>
            <w:r w:rsidRPr="00A255CB">
              <w:rPr>
                <w:rFonts w:eastAsia="SimSun" w:cs="Times New Roman"/>
                <w:color w:val="000000"/>
                <w:szCs w:val="24"/>
                <w:lang w:eastAsia="zh-CN"/>
              </w:rPr>
              <w:t>For scheduling restriction, remove “UE is multi-Rx operation” from the spec.</w:t>
            </w:r>
          </w:p>
          <w:p w14:paraId="13F4A778" w14:textId="77777777" w:rsidR="00B21FF2" w:rsidRPr="00A255CB" w:rsidRDefault="00B21FF2">
            <w:pPr>
              <w:spacing w:afterLines="50" w:after="120"/>
              <w:rPr>
                <w:rFonts w:eastAsia="SimSun" w:cs="Times New Roman"/>
                <w:color w:val="0070C0"/>
                <w:szCs w:val="24"/>
                <w:lang w:eastAsia="zh-CN"/>
              </w:rPr>
            </w:pPr>
          </w:p>
          <w:p w14:paraId="2BC95952" w14:textId="77777777" w:rsidR="00B21FF2" w:rsidRPr="00A255CB" w:rsidRDefault="00B21FF2">
            <w:pPr>
              <w:numPr>
                <w:ilvl w:val="0"/>
                <w:numId w:val="28"/>
              </w:numPr>
              <w:spacing w:after="120"/>
              <w:ind w:leftChars="180" w:left="720"/>
              <w:rPr>
                <w:rFonts w:eastAsia="SimSun" w:cs="Times New Roman"/>
                <w:color w:val="000000"/>
                <w:szCs w:val="24"/>
                <w:lang w:eastAsia="zh-CN"/>
              </w:rPr>
            </w:pPr>
            <w:r w:rsidRPr="00A255CB">
              <w:rPr>
                <w:rFonts w:eastAsia="SimSun" w:cs="Times New Roman"/>
                <w:color w:val="000000"/>
                <w:szCs w:val="24"/>
                <w:lang w:eastAsia="zh-CN"/>
              </w:rPr>
              <w:t xml:space="preserve">For measurement restriction: </w:t>
            </w:r>
          </w:p>
          <w:p w14:paraId="66747781" w14:textId="77777777" w:rsidR="00B21FF2" w:rsidRPr="00A255CB" w:rsidRDefault="00B21FF2">
            <w:pPr>
              <w:numPr>
                <w:ilvl w:val="1"/>
                <w:numId w:val="28"/>
              </w:numPr>
              <w:spacing w:after="120"/>
              <w:ind w:leftChars="648"/>
              <w:rPr>
                <w:rFonts w:eastAsia="SimSun" w:cs="Times New Roman"/>
                <w:color w:val="000000"/>
                <w:szCs w:val="24"/>
                <w:lang w:eastAsia="zh-CN"/>
              </w:rPr>
            </w:pPr>
            <w:r w:rsidRPr="00A255CB">
              <w:rPr>
                <w:rFonts w:eastAsia="SimSun" w:cs="Times New Roman"/>
                <w:color w:val="000000"/>
                <w:szCs w:val="24"/>
                <w:lang w:eastAsia="zh-CN"/>
              </w:rPr>
              <w:t xml:space="preserve">Way forward: Companies may bring further analysis, on whether to remove or not the following condition of measurement restriction relaxation for CSI-RS based L1 </w:t>
            </w:r>
            <w:proofErr w:type="gramStart"/>
            <w:r w:rsidRPr="00A255CB">
              <w:rPr>
                <w:rFonts w:eastAsia="SimSun" w:cs="Times New Roman"/>
                <w:color w:val="000000"/>
                <w:szCs w:val="24"/>
                <w:lang w:eastAsia="zh-CN"/>
              </w:rPr>
              <w:t>measurements</w:t>
            </w:r>
            <w:proofErr w:type="gramEnd"/>
          </w:p>
          <w:p w14:paraId="1D196C1A" w14:textId="77777777" w:rsidR="00B21FF2" w:rsidRPr="00A255CB" w:rsidRDefault="00B21FF2">
            <w:pPr>
              <w:numPr>
                <w:ilvl w:val="2"/>
                <w:numId w:val="28"/>
              </w:numPr>
              <w:overflowPunct w:val="0"/>
              <w:autoSpaceDE w:val="0"/>
              <w:autoSpaceDN w:val="0"/>
              <w:adjustRightInd w:val="0"/>
              <w:spacing w:after="180"/>
              <w:textAlignment w:val="baseline"/>
              <w:rPr>
                <w:rFonts w:eastAsia="MS Mincho" w:cs="Times New Roman"/>
                <w:szCs w:val="20"/>
              </w:rPr>
            </w:pPr>
            <w:r w:rsidRPr="00A255CB">
              <w:rPr>
                <w:rFonts w:eastAsia="MS Mincho" w:cs="Times New Roman"/>
                <w:szCs w:val="20"/>
              </w:rPr>
              <w:t>[The two CSI-RS resources and both PDSCHs are overlapped on the same OFDM symbol].</w:t>
            </w:r>
          </w:p>
          <w:p w14:paraId="7354EBEC" w14:textId="77777777" w:rsidR="00B21FF2" w:rsidRPr="00A255CB" w:rsidRDefault="00B21FF2"/>
          <w:p w14:paraId="1BEBABB5" w14:textId="77777777" w:rsidR="00B21FF2" w:rsidRPr="00614DD8" w:rsidRDefault="00B21FF2">
            <w:pPr>
              <w:rPr>
                <w:lang w:val="en-US"/>
              </w:rPr>
            </w:pPr>
          </w:p>
        </w:tc>
      </w:tr>
    </w:tbl>
    <w:p w14:paraId="3DE34D86" w14:textId="77777777" w:rsidR="0089210C" w:rsidRPr="00B21FF2" w:rsidRDefault="0089210C" w:rsidP="005C23A4"/>
    <w:p w14:paraId="71416530" w14:textId="4A8CBCCF" w:rsidR="005A2F7A" w:rsidRDefault="001B4768" w:rsidP="005C23A4">
      <w:pPr>
        <w:rPr>
          <w:lang w:val="en-US"/>
        </w:rPr>
      </w:pPr>
      <w:r>
        <w:rPr>
          <w:lang w:val="en-US"/>
        </w:rPr>
        <w:t xml:space="preserve">In the last RAN4 meeting, we have </w:t>
      </w:r>
      <w:r w:rsidR="00CF538E">
        <w:rPr>
          <w:lang w:val="en-US"/>
        </w:rPr>
        <w:t xml:space="preserve">reached an agreement regarding activation </w:t>
      </w:r>
      <w:r w:rsidR="009A07F1">
        <w:rPr>
          <w:lang w:val="en-US"/>
        </w:rPr>
        <w:t xml:space="preserve">of </w:t>
      </w:r>
      <w:r w:rsidR="00CF538E">
        <w:rPr>
          <w:lang w:val="en-US"/>
        </w:rPr>
        <w:t xml:space="preserve">fast beam sweeping. As part of this </w:t>
      </w:r>
      <w:proofErr w:type="gramStart"/>
      <w:r w:rsidR="00CF538E">
        <w:rPr>
          <w:lang w:val="en-US"/>
        </w:rPr>
        <w:t>agreement</w:t>
      </w:r>
      <w:proofErr w:type="gramEnd"/>
      <w:r w:rsidR="00CF538E">
        <w:rPr>
          <w:lang w:val="en-US"/>
        </w:rPr>
        <w:t xml:space="preserve"> </w:t>
      </w:r>
      <w:r w:rsidR="00383ED9">
        <w:rPr>
          <w:lang w:val="en-US"/>
        </w:rPr>
        <w:t xml:space="preserve">it was concluded that fast beam sweeping is </w:t>
      </w:r>
      <w:r w:rsidR="00E111B7">
        <w:rPr>
          <w:lang w:val="en-US"/>
        </w:rPr>
        <w:t xml:space="preserve">required to be </w:t>
      </w:r>
      <w:r w:rsidR="00383ED9">
        <w:rPr>
          <w:lang w:val="en-US"/>
        </w:rPr>
        <w:t>enabled when the UE is configured with group based beam reporting. However</w:t>
      </w:r>
      <w:r w:rsidR="00E111B7">
        <w:rPr>
          <w:lang w:val="en-US"/>
        </w:rPr>
        <w:t>,</w:t>
      </w:r>
      <w:r w:rsidR="00383ED9">
        <w:rPr>
          <w:lang w:val="en-US"/>
        </w:rPr>
        <w:t xml:space="preserve"> some companies showed concerns regarding that agreement, since </w:t>
      </w:r>
      <w:r w:rsidR="001379F8">
        <w:rPr>
          <w:lang w:val="en-US"/>
        </w:rPr>
        <w:t>GBBR might be configured as semi-persistent or aperiodic reporting</w:t>
      </w:r>
      <w:r w:rsidR="0024782D">
        <w:rPr>
          <w:lang w:val="en-US"/>
        </w:rPr>
        <w:t xml:space="preserve"> and hence, the reporting may always not be active</w:t>
      </w:r>
      <w:r w:rsidR="001379F8">
        <w:rPr>
          <w:lang w:val="en-US"/>
        </w:rPr>
        <w:t xml:space="preserve">. </w:t>
      </w:r>
    </w:p>
    <w:p w14:paraId="12033747" w14:textId="7A19FAED" w:rsidR="001379F8" w:rsidRDefault="001379F8" w:rsidP="005C23A4">
      <w:pPr>
        <w:rPr>
          <w:lang w:val="en-US"/>
        </w:rPr>
      </w:pPr>
      <w:r>
        <w:rPr>
          <w:lang w:val="en-US"/>
        </w:rPr>
        <w:t xml:space="preserve">In our view, the network can always send new RRC configuration </w:t>
      </w:r>
      <w:r w:rsidR="00D14C7E">
        <w:rPr>
          <w:lang w:val="en-US"/>
        </w:rPr>
        <w:t xml:space="preserve">enabling/disabling GBBR according to the UE preference indicated in the UAI. </w:t>
      </w:r>
      <w:r w:rsidR="0057773B">
        <w:rPr>
          <w:lang w:val="en-US"/>
        </w:rPr>
        <w:t xml:space="preserve">The diagram of </w:t>
      </w:r>
      <w:r w:rsidR="0057773B">
        <w:rPr>
          <w:lang w:val="en-US"/>
        </w:rPr>
        <w:fldChar w:fldCharType="begin"/>
      </w:r>
      <w:r w:rsidR="0057773B">
        <w:rPr>
          <w:lang w:val="en-US"/>
        </w:rPr>
        <w:instrText xml:space="preserve"> REF _Ref165457029 \h </w:instrText>
      </w:r>
      <w:r w:rsidR="0057773B">
        <w:rPr>
          <w:lang w:val="en-US"/>
        </w:rPr>
      </w:r>
      <w:r w:rsidR="0057773B">
        <w:rPr>
          <w:lang w:val="en-US"/>
        </w:rPr>
        <w:fldChar w:fldCharType="separate"/>
      </w:r>
      <w:r w:rsidR="0057773B">
        <w:t xml:space="preserve">Figure </w:t>
      </w:r>
      <w:r w:rsidR="0057773B">
        <w:rPr>
          <w:noProof/>
        </w:rPr>
        <w:t>1</w:t>
      </w:r>
      <w:r w:rsidR="0057773B">
        <w:rPr>
          <w:lang w:val="en-US"/>
        </w:rPr>
        <w:fldChar w:fldCharType="end"/>
      </w:r>
      <w:r w:rsidR="0057773B">
        <w:rPr>
          <w:lang w:val="en-US"/>
        </w:rPr>
        <w:t xml:space="preserve"> shows the expected behavior</w:t>
      </w:r>
      <w:r w:rsidR="002679C5">
        <w:rPr>
          <w:lang w:val="en-US"/>
        </w:rPr>
        <w:t xml:space="preserve"> considering that agreement. </w:t>
      </w:r>
      <w:r w:rsidR="00834595">
        <w:rPr>
          <w:lang w:val="en-US"/>
        </w:rPr>
        <w:t xml:space="preserve">Considering that diagram, the network should be able to react to UAI multi-Rx preference indication and change CSI reporting configuration </w:t>
      </w:r>
      <w:r w:rsidR="001E0701">
        <w:rPr>
          <w:lang w:val="en-US"/>
        </w:rPr>
        <w:t xml:space="preserve">accordingly. </w:t>
      </w:r>
    </w:p>
    <w:p w14:paraId="0C83AC4D" w14:textId="2A237243" w:rsidR="00C8031D" w:rsidRDefault="001E0701" w:rsidP="005C23A4">
      <w:pPr>
        <w:rPr>
          <w:lang w:val="en-US"/>
        </w:rPr>
      </w:pPr>
      <w:r w:rsidRPr="332EE201">
        <w:rPr>
          <w:lang w:val="en-US"/>
        </w:rPr>
        <w:t>One challenge that some companies mentioned during RAN4#110bis is that the network could configure CSI with GBBR-r17 as aperiodic or semi</w:t>
      </w:r>
      <w:r w:rsidR="5AF8E6FD" w:rsidRPr="332EE201">
        <w:rPr>
          <w:lang w:val="en-US"/>
        </w:rPr>
        <w:t>-</w:t>
      </w:r>
      <w:r w:rsidRPr="332EE201">
        <w:rPr>
          <w:lang w:val="en-US"/>
        </w:rPr>
        <w:t>persistent</w:t>
      </w:r>
      <w:r w:rsidR="00DD333A" w:rsidRPr="332EE201">
        <w:rPr>
          <w:lang w:val="en-US"/>
        </w:rPr>
        <w:t xml:space="preserve"> once, and not want to change the CSI configuration so often. In that situation, if this is identified that this is really a problem, RAN4 could </w:t>
      </w:r>
      <w:r w:rsidR="00DA69D4" w:rsidRPr="332EE201">
        <w:rPr>
          <w:lang w:val="en-US"/>
        </w:rPr>
        <w:t xml:space="preserve">revise the agreement, and state that fast beam sweeping is </w:t>
      </w:r>
      <w:proofErr w:type="gramStart"/>
      <w:r w:rsidR="00DA69D4" w:rsidRPr="332EE201">
        <w:rPr>
          <w:lang w:val="en-US"/>
        </w:rPr>
        <w:t>enabled</w:t>
      </w:r>
      <w:proofErr w:type="gramEnd"/>
      <w:r w:rsidR="00DA69D4" w:rsidRPr="332EE201">
        <w:rPr>
          <w:lang w:val="en-US"/>
        </w:rPr>
        <w:t xml:space="preserve"> </w:t>
      </w:r>
    </w:p>
    <w:p w14:paraId="2E99E8CC" w14:textId="77777777" w:rsidR="00C8031D" w:rsidRDefault="00C8031D" w:rsidP="00C8031D">
      <w:pPr>
        <w:pStyle w:val="ListParagraph"/>
        <w:numPr>
          <w:ilvl w:val="0"/>
          <w:numId w:val="29"/>
        </w:numPr>
        <w:rPr>
          <w:lang w:val="en-US"/>
        </w:rPr>
      </w:pPr>
      <w:r w:rsidRPr="00C8031D">
        <w:rPr>
          <w:lang w:val="en-US"/>
        </w:rPr>
        <w:lastRenderedPageBreak/>
        <w:t xml:space="preserve">whenever GBBR is configured as periodic, </w:t>
      </w:r>
    </w:p>
    <w:p w14:paraId="3DFD5FB0" w14:textId="14342C64" w:rsidR="001E0701" w:rsidRDefault="00C8031D" w:rsidP="00C8031D">
      <w:pPr>
        <w:pStyle w:val="ListParagraph"/>
        <w:numPr>
          <w:ilvl w:val="0"/>
          <w:numId w:val="29"/>
        </w:numPr>
        <w:rPr>
          <w:lang w:val="en-US"/>
        </w:rPr>
      </w:pPr>
      <w:r w:rsidRPr="332EE201">
        <w:rPr>
          <w:lang w:val="en-US"/>
        </w:rPr>
        <w:t xml:space="preserve">when GBBR-r17 is semi-persistent and the network has </w:t>
      </w:r>
      <w:r w:rsidR="1D799052" w:rsidRPr="332EE201">
        <w:rPr>
          <w:lang w:val="en-US"/>
        </w:rPr>
        <w:t xml:space="preserve">sent </w:t>
      </w:r>
      <w:r w:rsidR="25EEB0A9" w:rsidRPr="332EE201">
        <w:rPr>
          <w:lang w:val="en-US"/>
        </w:rPr>
        <w:t xml:space="preserve">either </w:t>
      </w:r>
      <w:r w:rsidRPr="332EE201">
        <w:rPr>
          <w:lang w:val="en-US"/>
        </w:rPr>
        <w:t>the MAC CE activating the GBBR-r17 report</w:t>
      </w:r>
      <w:r w:rsidR="7F5300FD" w:rsidRPr="332EE201">
        <w:rPr>
          <w:lang w:val="en-US"/>
        </w:rPr>
        <w:t xml:space="preserve"> or a DCI triggering the GBBR-r17 report</w:t>
      </w:r>
    </w:p>
    <w:p w14:paraId="2C1EA876" w14:textId="39219F11" w:rsidR="7F5300FD" w:rsidRDefault="7F5300FD">
      <w:pPr>
        <w:pStyle w:val="ListParagraph"/>
        <w:numPr>
          <w:ilvl w:val="0"/>
          <w:numId w:val="29"/>
        </w:numPr>
        <w:rPr>
          <w:szCs w:val="20"/>
          <w:lang w:val="en-US"/>
        </w:rPr>
      </w:pPr>
      <w:r w:rsidRPr="332EE201">
        <w:rPr>
          <w:lang w:val="en-US"/>
        </w:rPr>
        <w:t>when GBBR-r17 is aperiodic and the network has sent a DCI triggering the GBBR-r17 report.</w:t>
      </w:r>
    </w:p>
    <w:p w14:paraId="4427F1CF" w14:textId="014FF684" w:rsidR="332EE201" w:rsidRDefault="332EE201" w:rsidP="001C6302">
      <w:pPr>
        <w:rPr>
          <w:szCs w:val="20"/>
          <w:lang w:val="en-US"/>
        </w:rPr>
      </w:pPr>
    </w:p>
    <w:p w14:paraId="1FD13587" w14:textId="206FBD8D" w:rsidR="008C4613" w:rsidRPr="00A255CB" w:rsidRDefault="008C4613" w:rsidP="008C4613">
      <w:pPr>
        <w:pStyle w:val="RAN4proposal"/>
        <w:rPr>
          <w:lang w:eastAsia="zh-CN"/>
        </w:rPr>
      </w:pPr>
      <w:bookmarkStart w:id="4" w:name="_Toc166516125"/>
      <w:r w:rsidRPr="00A255CB">
        <w:rPr>
          <w:lang w:eastAsia="zh-CN"/>
        </w:rPr>
        <w:t>For fast beam sweeping, the UE is in multi-Rx operation if following condition is met:</w:t>
      </w:r>
      <w:bookmarkEnd w:id="4"/>
    </w:p>
    <w:p w14:paraId="3C64F31C" w14:textId="0D97580B" w:rsidR="006B1F17" w:rsidRDefault="00BD2423" w:rsidP="00E433C6">
      <w:pPr>
        <w:pStyle w:val="RAN4proposal"/>
        <w:numPr>
          <w:ilvl w:val="1"/>
          <w:numId w:val="7"/>
        </w:numPr>
        <w:rPr>
          <w:lang w:eastAsia="zh-CN"/>
        </w:rPr>
      </w:pPr>
      <w:bookmarkStart w:id="5" w:name="_Toc166516126"/>
      <w:r w:rsidRPr="332EE201">
        <w:rPr>
          <w:lang w:eastAsia="zh-CN"/>
        </w:rPr>
        <w:t>Rel-17 g</w:t>
      </w:r>
      <w:r w:rsidR="006B1F17" w:rsidRPr="332EE201">
        <w:rPr>
          <w:lang w:eastAsia="zh-CN"/>
        </w:rPr>
        <w:t>roup-based beam reporting (GBBR) is activated</w:t>
      </w:r>
      <w:r w:rsidR="006B3FAD" w:rsidRPr="332EE201">
        <w:rPr>
          <w:lang w:eastAsia="zh-CN"/>
        </w:rPr>
        <w:t>/triggered</w:t>
      </w:r>
      <w:r w:rsidRPr="332EE201">
        <w:rPr>
          <w:lang w:eastAsia="zh-CN"/>
        </w:rPr>
        <w:t xml:space="preserve"> by the network</w:t>
      </w:r>
      <w:r w:rsidR="4D2438C0" w:rsidRPr="332EE201">
        <w:rPr>
          <w:lang w:eastAsia="zh-CN"/>
        </w:rPr>
        <w:t>.</w:t>
      </w:r>
      <w:bookmarkEnd w:id="5"/>
    </w:p>
    <w:p w14:paraId="073877FF" w14:textId="77777777" w:rsidR="00E433C6" w:rsidRPr="001C6302" w:rsidRDefault="00E433C6" w:rsidP="001C6302">
      <w:pPr>
        <w:rPr>
          <w:lang w:eastAsia="zh-CN"/>
        </w:rPr>
      </w:pPr>
    </w:p>
    <w:p w14:paraId="0D6A86BA" w14:textId="77777777" w:rsidR="0057773B" w:rsidRDefault="0057773B" w:rsidP="0057773B">
      <w:pPr>
        <w:keepNext/>
      </w:pPr>
      <w:r>
        <w:object w:dxaOrig="7620" w:dyaOrig="9540" w14:anchorId="6612A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78pt" o:ole="">
            <v:imagedata r:id="rId13" o:title=""/>
          </v:shape>
          <o:OLEObject Type="Embed" ProgID="Mscgen.Chart" ShapeID="_x0000_i1025" DrawAspect="Content" ObjectID="_1777129377" r:id="rId14"/>
        </w:object>
      </w:r>
    </w:p>
    <w:p w14:paraId="679309D2" w14:textId="1DC81901" w:rsidR="00D14C7E" w:rsidRDefault="0057773B" w:rsidP="0057773B">
      <w:pPr>
        <w:pStyle w:val="Caption"/>
        <w:jc w:val="left"/>
        <w:rPr>
          <w:lang w:val="en-US"/>
        </w:rPr>
      </w:pPr>
      <w:bookmarkStart w:id="6" w:name="_Ref165457029"/>
      <w:r>
        <w:t xml:space="preserve">Figure </w:t>
      </w:r>
      <w:r>
        <w:fldChar w:fldCharType="begin"/>
      </w:r>
      <w:r>
        <w:instrText xml:space="preserve"> SEQ Figure \* ARABIC </w:instrText>
      </w:r>
      <w:r>
        <w:fldChar w:fldCharType="separate"/>
      </w:r>
      <w:r w:rsidR="0099410B">
        <w:rPr>
          <w:noProof/>
        </w:rPr>
        <w:t>1</w:t>
      </w:r>
      <w:r>
        <w:fldChar w:fldCharType="end"/>
      </w:r>
      <w:bookmarkEnd w:id="6"/>
      <w:r>
        <w:t xml:space="preserve"> Fast beam sweeping activation/deactivation based on the agreement of RAN4#110bis. </w:t>
      </w:r>
    </w:p>
    <w:p w14:paraId="28408148" w14:textId="1329CAEC" w:rsidR="006C3157" w:rsidRDefault="006C3157" w:rsidP="001C6302">
      <w:pPr>
        <w:pStyle w:val="RAN4H1"/>
        <w:rPr>
          <w:lang w:val="en-US"/>
        </w:rPr>
      </w:pPr>
      <w:r>
        <w:rPr>
          <w:lang w:val="en-US"/>
        </w:rPr>
        <w:t>Measurement restrictions</w:t>
      </w:r>
    </w:p>
    <w:p w14:paraId="770FED90" w14:textId="1B019F14" w:rsidR="001379F8" w:rsidRDefault="004154A1" w:rsidP="005C23A4">
      <w:pPr>
        <w:rPr>
          <w:lang w:val="en-US"/>
        </w:rPr>
      </w:pPr>
      <w:r>
        <w:rPr>
          <w:lang w:val="en-US"/>
        </w:rPr>
        <w:t xml:space="preserve">Regarding measurement restriction, we try to </w:t>
      </w:r>
      <w:proofErr w:type="spellStart"/>
      <w:r>
        <w:rPr>
          <w:lang w:val="en-US"/>
        </w:rPr>
        <w:t>analyse</w:t>
      </w:r>
      <w:proofErr w:type="spellEnd"/>
      <w:r>
        <w:rPr>
          <w:lang w:val="en-US"/>
        </w:rPr>
        <w:t xml:space="preserve"> the reasons why some companies would like to keep the following condition:</w:t>
      </w:r>
    </w:p>
    <w:p w14:paraId="2867D38A" w14:textId="77777777" w:rsidR="004154A1" w:rsidRPr="00A255CB" w:rsidRDefault="004154A1" w:rsidP="004154A1">
      <w:pPr>
        <w:numPr>
          <w:ilvl w:val="0"/>
          <w:numId w:val="30"/>
        </w:numPr>
        <w:overflowPunct w:val="0"/>
        <w:autoSpaceDE w:val="0"/>
        <w:autoSpaceDN w:val="0"/>
        <w:adjustRightInd w:val="0"/>
        <w:spacing w:after="180" w:line="240" w:lineRule="auto"/>
        <w:textAlignment w:val="baseline"/>
        <w:rPr>
          <w:rFonts w:eastAsia="MS Mincho" w:cs="Times New Roman"/>
          <w:szCs w:val="20"/>
        </w:rPr>
      </w:pPr>
      <w:r w:rsidRPr="00A255CB">
        <w:rPr>
          <w:rFonts w:eastAsia="MS Mincho" w:cs="Times New Roman"/>
          <w:szCs w:val="20"/>
        </w:rPr>
        <w:lastRenderedPageBreak/>
        <w:t>[The two CSI-RS resources and both PDSCHs are overlapped on the same OFDM symbol].</w:t>
      </w:r>
    </w:p>
    <w:p w14:paraId="3B5EF36F" w14:textId="598098C0" w:rsidR="004154A1" w:rsidRDefault="009050AA" w:rsidP="004154A1">
      <w:pPr>
        <w:rPr>
          <w:lang w:val="en-US"/>
        </w:rPr>
      </w:pPr>
      <w:r>
        <w:rPr>
          <w:lang w:val="en-US"/>
        </w:rPr>
        <w:t xml:space="preserve">The current text for L1-RSRP measurement restriction contains the following </w:t>
      </w:r>
      <w:r w:rsidR="009B10EE">
        <w:rPr>
          <w:lang w:val="en-US"/>
        </w:rPr>
        <w:t>conditions:</w:t>
      </w:r>
    </w:p>
    <w:tbl>
      <w:tblPr>
        <w:tblStyle w:val="TableGrid"/>
        <w:tblW w:w="0" w:type="auto"/>
        <w:tblLook w:val="04A0" w:firstRow="1" w:lastRow="0" w:firstColumn="1" w:lastColumn="0" w:noHBand="0" w:noVBand="1"/>
      </w:tblPr>
      <w:tblGrid>
        <w:gridCol w:w="9617"/>
      </w:tblGrid>
      <w:tr w:rsidR="009B10EE" w14:paraId="562AA31F" w14:textId="77777777" w:rsidTr="009B10EE">
        <w:tc>
          <w:tcPr>
            <w:tcW w:w="9617" w:type="dxa"/>
          </w:tcPr>
          <w:p w14:paraId="7AC4C7AE" w14:textId="77777777" w:rsidR="009B10EE" w:rsidRDefault="009B10EE" w:rsidP="009B10EE">
            <w:r>
              <w:rPr>
                <w:lang w:eastAsia="zh-CN"/>
              </w:rPr>
              <w:t>F</w:t>
            </w:r>
            <w:r>
              <w:rPr>
                <w:color w:val="000000" w:themeColor="text1"/>
                <w:szCs w:val="24"/>
                <w:lang w:eastAsia="zh-CN"/>
              </w:rPr>
              <w:t>or FR2-1,</w:t>
            </w:r>
            <w:r>
              <w:t xml:space="preserve"> when the CSI-RS for L1-RSRP measurement on the one CC is in the same OFDM symbol as another CSI-RS for RLM, BFD, CBD or L1-RSRP measurement on the same CC, UE supporting [multi-Rx capability]</w:t>
            </w:r>
            <w:r w:rsidRPr="005A659F">
              <w:t xml:space="preserve"> </w:t>
            </w:r>
            <w:r>
              <w:t>according to the conditions described in clause 3.6.y shall be able to measure the CSI-RS for L1-RSRP measurement without restriction when the following conditions are met:</w:t>
            </w:r>
          </w:p>
          <w:p w14:paraId="6A2D580B" w14:textId="77777777" w:rsidR="009B10EE" w:rsidRDefault="009B10EE" w:rsidP="009B10EE">
            <w:pPr>
              <w:pStyle w:val="B1"/>
            </w:pPr>
            <w:r>
              <w:t>-</w:t>
            </w:r>
            <w:r>
              <w:tab/>
              <w:t>Both the CSI-RS for L1-RSRP and the other CSI-RS are not in any CSI-RS resource set configured with repetition ON, and</w:t>
            </w:r>
          </w:p>
          <w:p w14:paraId="68978552" w14:textId="77777777" w:rsidR="009B10EE" w:rsidRDefault="009B10EE" w:rsidP="009B10EE">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17E28723" w14:textId="77777777" w:rsidR="009B10EE" w:rsidRPr="001F670C" w:rsidRDefault="009B10EE" w:rsidP="009B10EE">
            <w:pPr>
              <w:pStyle w:val="B2"/>
              <w:ind w:left="568"/>
              <w:rPr>
                <w:color w:val="000000" w:themeColor="text1"/>
              </w:rPr>
            </w:pPr>
            <w:r>
              <w:t>-</w:t>
            </w:r>
            <w:r>
              <w:tab/>
            </w:r>
            <w:r w:rsidRPr="009B10EE">
              <w:rPr>
                <w:highlight w:val="yellow"/>
              </w:rPr>
              <w:t>[</w:t>
            </w:r>
            <w:r w:rsidRPr="009B10EE">
              <w:rPr>
                <w:color w:val="000000"/>
                <w:szCs w:val="24"/>
                <w:highlight w:val="yellow"/>
              </w:rPr>
              <w:t>The two CSI-RSs and both PDSCHs are overlapped on the same OFDM symbol, and]</w:t>
            </w:r>
          </w:p>
          <w:p w14:paraId="68671637" w14:textId="77777777" w:rsidR="009B10EE" w:rsidRDefault="009B10EE" w:rsidP="009B10EE">
            <w:pPr>
              <w:pStyle w:val="B1"/>
              <w:rPr>
                <w:lang w:eastAsia="zh-CN"/>
              </w:rPr>
            </w:pPr>
            <w:r>
              <w:t>-</w:t>
            </w:r>
            <w:r>
              <w:tab/>
            </w:r>
            <w:r w:rsidRPr="009B10EE">
              <w:rPr>
                <w:highlight w:val="yellow"/>
                <w:lang w:eastAsia="zh-CN"/>
              </w:rPr>
              <w:t xml:space="preserve">The </w:t>
            </w:r>
            <w:r w:rsidRPr="009B10EE">
              <w:rPr>
                <w:highlight w:val="yellow"/>
              </w:rPr>
              <w:t xml:space="preserve">CSI-RS for L1-RSRP </w:t>
            </w:r>
            <w:r w:rsidRPr="009B10EE">
              <w:rPr>
                <w:highlight w:val="yellow"/>
                <w:lang w:eastAsia="zh-CN"/>
              </w:rPr>
              <w:t>has same QCL source as the active TCI state of one [PDSCH], and the other CSI-RS has same QCL source as the active TCI state of the other [PDSCH], and</w:t>
            </w:r>
          </w:p>
          <w:p w14:paraId="55CC2747" w14:textId="77777777" w:rsidR="009B10EE" w:rsidRDefault="009B10EE" w:rsidP="009B10EE">
            <w:pPr>
              <w:pStyle w:val="NO"/>
            </w:pPr>
            <w:r>
              <w:t>Editor’s note 1: FFS the condition CSI-RS(s) and PDSCH(s) are overlapped on the same OFDM symbol(s).</w:t>
            </w:r>
          </w:p>
          <w:p w14:paraId="140BACD5" w14:textId="77777777" w:rsidR="009B10EE" w:rsidRDefault="009B10EE" w:rsidP="009B10EE">
            <w:pPr>
              <w:pStyle w:val="NO"/>
              <w:rPr>
                <w:lang w:eastAsia="zh-CN"/>
              </w:rPr>
            </w:pPr>
            <w:r>
              <w:t>Editor’s note 2: FFS how to capture UE is activated with multi-Rx operation</w:t>
            </w:r>
            <w:r>
              <w:rPr>
                <w:lang w:eastAsia="zh-CN"/>
              </w:rPr>
              <w:t>.</w:t>
            </w:r>
          </w:p>
          <w:p w14:paraId="3E40C74D" w14:textId="77777777" w:rsidR="009B10EE" w:rsidRPr="009B10EE" w:rsidRDefault="009B10EE" w:rsidP="004154A1"/>
        </w:tc>
      </w:tr>
    </w:tbl>
    <w:p w14:paraId="49279E32" w14:textId="77777777" w:rsidR="009B10EE" w:rsidRDefault="009B10EE" w:rsidP="004154A1">
      <w:pPr>
        <w:rPr>
          <w:lang w:val="en-US"/>
        </w:rPr>
      </w:pPr>
    </w:p>
    <w:p w14:paraId="3DA99761" w14:textId="71A41BEC" w:rsidR="00D04AF8" w:rsidRDefault="00D04AF8" w:rsidP="004154A1">
      <w:pPr>
        <w:rPr>
          <w:lang w:val="en-US"/>
        </w:rPr>
      </w:pPr>
      <w:r>
        <w:rPr>
          <w:lang w:val="en-US"/>
        </w:rPr>
        <w:t xml:space="preserve">In this text we will refer to those conditions as </w:t>
      </w:r>
    </w:p>
    <w:p w14:paraId="2E283E14" w14:textId="35CC07D9" w:rsidR="00D04AF8" w:rsidRPr="00D04AF8" w:rsidRDefault="00D04AF8" w:rsidP="00D04AF8">
      <w:pPr>
        <w:pStyle w:val="ListParagraph"/>
        <w:numPr>
          <w:ilvl w:val="0"/>
          <w:numId w:val="30"/>
        </w:numPr>
        <w:rPr>
          <w:lang w:val="en-US"/>
        </w:rPr>
      </w:pPr>
      <w:r w:rsidRPr="00D04AF8">
        <w:rPr>
          <w:lang w:val="en-US"/>
        </w:rPr>
        <w:t xml:space="preserve">Condition 1: </w:t>
      </w:r>
      <w:r w:rsidRPr="00D04AF8">
        <w:rPr>
          <w:color w:val="000000"/>
          <w:szCs w:val="24"/>
        </w:rPr>
        <w:t>The two CSI-RSs and both PDSCHs are overlapped on the same OFDM symbol,</w:t>
      </w:r>
    </w:p>
    <w:p w14:paraId="3CA0E625" w14:textId="1EC31F41" w:rsidR="00D04AF8" w:rsidRPr="00D04AF8" w:rsidRDefault="00D04AF8" w:rsidP="00D04AF8">
      <w:pPr>
        <w:pStyle w:val="ListParagraph"/>
        <w:numPr>
          <w:ilvl w:val="0"/>
          <w:numId w:val="30"/>
        </w:numPr>
        <w:rPr>
          <w:lang w:val="en-US"/>
        </w:rPr>
      </w:pPr>
      <w:r w:rsidRPr="00D04AF8">
        <w:rPr>
          <w:lang w:val="en-US"/>
        </w:rPr>
        <w:t xml:space="preserve">Condition 2: </w:t>
      </w:r>
      <w:r w:rsidRPr="00D04AF8">
        <w:rPr>
          <w:lang w:eastAsia="zh-CN"/>
        </w:rPr>
        <w:t xml:space="preserve">The </w:t>
      </w:r>
      <w:r w:rsidRPr="00D04AF8">
        <w:t xml:space="preserve">CSI-RS for L1-RSRP </w:t>
      </w:r>
      <w:r w:rsidRPr="00D04AF8">
        <w:rPr>
          <w:lang w:eastAsia="zh-CN"/>
        </w:rPr>
        <w:t>has same QCL source as the active TCI state of one [PDSCH], and the other CSI-RS has same QCL source as the active TCI state of the other [PDSCH],</w:t>
      </w:r>
    </w:p>
    <w:p w14:paraId="624B0A27" w14:textId="5C3ED224" w:rsidR="00FA6340" w:rsidRDefault="009B10EE" w:rsidP="005C23A4">
      <w:pPr>
        <w:rPr>
          <w:lang w:val="en-US"/>
        </w:rPr>
      </w:pPr>
      <w:r>
        <w:rPr>
          <w:lang w:val="en-US"/>
        </w:rPr>
        <w:t xml:space="preserve">In our view </w:t>
      </w:r>
      <w:r w:rsidR="00D04AF8">
        <w:rPr>
          <w:lang w:val="en-US"/>
        </w:rPr>
        <w:t>Condition 1 and Condition 2</w:t>
      </w:r>
      <w:r>
        <w:rPr>
          <w:lang w:val="en-US"/>
        </w:rPr>
        <w:t xml:space="preserve"> have similar impact on the concerns that w</w:t>
      </w:r>
      <w:r w:rsidR="00043283">
        <w:rPr>
          <w:lang w:val="en-US"/>
        </w:rPr>
        <w:t>ere</w:t>
      </w:r>
      <w:r>
        <w:rPr>
          <w:lang w:val="en-US"/>
        </w:rPr>
        <w:t xml:space="preserve"> presented over the last few meetings. </w:t>
      </w:r>
    </w:p>
    <w:p w14:paraId="441A30AA" w14:textId="410F7894" w:rsidR="00FA6340" w:rsidRDefault="009B10EE" w:rsidP="005C23A4">
      <w:pPr>
        <w:rPr>
          <w:lang w:val="en-US"/>
        </w:rPr>
      </w:pPr>
      <w:r>
        <w:rPr>
          <w:lang w:val="en-US"/>
        </w:rPr>
        <w:t xml:space="preserve">One argument </w:t>
      </w:r>
      <w:r w:rsidR="00FA6340">
        <w:rPr>
          <w:lang w:val="en-US"/>
        </w:rPr>
        <w:t xml:space="preserve">in favor of Condition 1 </w:t>
      </w:r>
      <w:r>
        <w:rPr>
          <w:lang w:val="en-US"/>
        </w:rPr>
        <w:t xml:space="preserve">is </w:t>
      </w:r>
      <w:r w:rsidR="00467372">
        <w:rPr>
          <w:lang w:val="en-US"/>
        </w:rPr>
        <w:t xml:space="preserve">that the UE </w:t>
      </w:r>
      <w:r w:rsidR="005A7973">
        <w:rPr>
          <w:lang w:val="en-US"/>
        </w:rPr>
        <w:t xml:space="preserve">might be using a different beam for </w:t>
      </w:r>
      <w:r w:rsidR="00B66640">
        <w:rPr>
          <w:lang w:val="en-US"/>
        </w:rPr>
        <w:t>monitoring CSI-RS than the beam indicated for simultaneous reception</w:t>
      </w:r>
      <w:r w:rsidR="00FA6340">
        <w:rPr>
          <w:lang w:val="en-US"/>
        </w:rPr>
        <w:t xml:space="preserve"> if there is no PDSCH overlapping with CSI-RS</w:t>
      </w:r>
      <w:r w:rsidR="00B66640">
        <w:rPr>
          <w:lang w:val="en-US"/>
        </w:rPr>
        <w:t xml:space="preserve">. </w:t>
      </w:r>
      <w:r w:rsidR="00FA6340">
        <w:rPr>
          <w:lang w:val="en-US"/>
        </w:rPr>
        <w:t xml:space="preserve">That is true if we ignore the </w:t>
      </w:r>
      <w:r w:rsidR="0095538E">
        <w:rPr>
          <w:lang w:val="en-US"/>
        </w:rPr>
        <w:t xml:space="preserve">agreed scheduling restrictions conditions. When both </w:t>
      </w:r>
      <w:r w:rsidR="00F549C9">
        <w:rPr>
          <w:lang w:val="en-US"/>
        </w:rPr>
        <w:t>C</w:t>
      </w:r>
      <w:r w:rsidR="0095538E">
        <w:rPr>
          <w:lang w:val="en-US"/>
        </w:rPr>
        <w:t xml:space="preserve">onditions 1 and </w:t>
      </w:r>
      <w:r w:rsidR="00F549C9">
        <w:rPr>
          <w:lang w:val="en-US"/>
        </w:rPr>
        <w:t>C</w:t>
      </w:r>
      <w:r w:rsidR="0095538E">
        <w:rPr>
          <w:lang w:val="en-US"/>
        </w:rPr>
        <w:t>ondition 2 are met, there are no scheduling restrictions</w:t>
      </w:r>
      <w:r w:rsidR="00F549C9">
        <w:rPr>
          <w:lang w:val="en-US"/>
        </w:rPr>
        <w:t xml:space="preserve">, and when that </w:t>
      </w:r>
      <w:proofErr w:type="gramStart"/>
      <w:r w:rsidR="00F549C9">
        <w:rPr>
          <w:lang w:val="en-US"/>
        </w:rPr>
        <w:t>happens</w:t>
      </w:r>
      <w:proofErr w:type="gramEnd"/>
      <w:r w:rsidR="00F549C9">
        <w:rPr>
          <w:lang w:val="en-US"/>
        </w:rPr>
        <w:t xml:space="preserve"> the UE is assumed to adopt N=1</w:t>
      </w:r>
      <w:r w:rsidR="00C437A2">
        <w:rPr>
          <w:lang w:val="en-US"/>
        </w:rPr>
        <w:t xml:space="preserve">, otherwise the UE cannot be scheduled on those symbols. </w:t>
      </w:r>
    </w:p>
    <w:p w14:paraId="25866DBF" w14:textId="2907D57C" w:rsidR="00C073D7" w:rsidRDefault="00C073D7" w:rsidP="00C073D7">
      <w:pPr>
        <w:pStyle w:val="RAN4observation0"/>
        <w:rPr>
          <w:lang w:val="en-US"/>
        </w:rPr>
      </w:pPr>
      <w:bookmarkStart w:id="7" w:name="_Toc166516127"/>
      <w:r>
        <w:rPr>
          <w:lang w:val="en-US"/>
        </w:rPr>
        <w:t xml:space="preserve">When scheduling restrictions </w:t>
      </w:r>
      <w:r w:rsidR="00F47DF0">
        <w:rPr>
          <w:lang w:val="en-US"/>
        </w:rPr>
        <w:t xml:space="preserve">don’t </w:t>
      </w:r>
      <w:r>
        <w:rPr>
          <w:lang w:val="en-US"/>
        </w:rPr>
        <w:t>apply, the expected beam sweeping factor is N=1</w:t>
      </w:r>
      <w:r w:rsidR="00227E25">
        <w:rPr>
          <w:lang w:val="en-US"/>
        </w:rPr>
        <w:t xml:space="preserve"> </w:t>
      </w:r>
      <w:r w:rsidR="00F47DF0">
        <w:rPr>
          <w:lang w:val="en-US"/>
        </w:rPr>
        <w:t>for L1 FR2 measurements</w:t>
      </w:r>
      <w:r>
        <w:rPr>
          <w:lang w:val="en-US"/>
        </w:rPr>
        <w:t>.</w:t>
      </w:r>
      <w:bookmarkEnd w:id="7"/>
      <w:r>
        <w:rPr>
          <w:lang w:val="en-US"/>
        </w:rPr>
        <w:t xml:space="preserve"> </w:t>
      </w:r>
    </w:p>
    <w:p w14:paraId="303ACAC9" w14:textId="2E70E736" w:rsidR="00C437A2" w:rsidRDefault="008F64CE" w:rsidP="005C23A4">
      <w:pPr>
        <w:rPr>
          <w:lang w:val="en-US"/>
        </w:rPr>
      </w:pPr>
      <w:r>
        <w:rPr>
          <w:lang w:val="en-US"/>
        </w:rPr>
        <w:t xml:space="preserve">If Condition 2 is met, the UE will have to be prepared to receive data on the symbols </w:t>
      </w:r>
      <w:r w:rsidR="00D00BDB">
        <w:rPr>
          <w:lang w:val="en-US"/>
        </w:rPr>
        <w:t>overlapping with the CSI-RS. In this situation, the TCI states for PDSCH are activated,</w:t>
      </w:r>
      <w:r w:rsidR="00973D10">
        <w:rPr>
          <w:lang w:val="en-US"/>
        </w:rPr>
        <w:t xml:space="preserve"> </w:t>
      </w:r>
      <w:r w:rsidR="00D00BDB">
        <w:rPr>
          <w:lang w:val="en-US"/>
        </w:rPr>
        <w:t xml:space="preserve">and the UE </w:t>
      </w:r>
      <w:proofErr w:type="gramStart"/>
      <w:r w:rsidR="00D00BDB">
        <w:rPr>
          <w:lang w:val="en-US"/>
        </w:rPr>
        <w:t>has to</w:t>
      </w:r>
      <w:proofErr w:type="gramEnd"/>
      <w:r w:rsidR="00D00BDB">
        <w:rPr>
          <w:lang w:val="en-US"/>
        </w:rPr>
        <w:t xml:space="preserve"> be prepared to receive data within </w:t>
      </w:r>
      <w:proofErr w:type="spellStart"/>
      <w:r w:rsidR="00D00BDB">
        <w:rPr>
          <w:lang w:val="en-US"/>
        </w:rPr>
        <w:t>time</w:t>
      </w:r>
      <w:r w:rsidR="00B8023F">
        <w:rPr>
          <w:lang w:val="en-US"/>
        </w:rPr>
        <w:t>duration</w:t>
      </w:r>
      <w:r w:rsidR="00D00BDB">
        <w:rPr>
          <w:lang w:val="en-US"/>
        </w:rPr>
        <w:t>ForQC</w:t>
      </w:r>
      <w:r w:rsidR="00B8023F">
        <w:rPr>
          <w:lang w:val="en-US"/>
        </w:rPr>
        <w:t>L</w:t>
      </w:r>
      <w:proofErr w:type="spellEnd"/>
      <w:r w:rsidR="00973D10">
        <w:rPr>
          <w:lang w:val="en-US"/>
        </w:rPr>
        <w:t xml:space="preserve">, so there is no chance of doing beam sweeping in that situation. </w:t>
      </w:r>
      <w:r w:rsidR="00175750">
        <w:rPr>
          <w:lang w:val="en-US"/>
        </w:rPr>
        <w:t>Therefore, when Condition 2 is met, the UE should be using the beam pair</w:t>
      </w:r>
      <w:r w:rsidR="00EB5DD3">
        <w:rPr>
          <w:lang w:val="en-US"/>
        </w:rPr>
        <w:t xml:space="preserve"> that was identified for simultaneous reception through GBBR-r17. </w:t>
      </w:r>
    </w:p>
    <w:p w14:paraId="0D7FAFD6" w14:textId="051EF929" w:rsidR="00F904DD" w:rsidRDefault="00F904DD" w:rsidP="00F904DD">
      <w:pPr>
        <w:pStyle w:val="RAN4observation0"/>
        <w:rPr>
          <w:lang w:val="en-US"/>
        </w:rPr>
      </w:pPr>
      <w:bookmarkStart w:id="8" w:name="_Toc166516128"/>
      <w:r>
        <w:rPr>
          <w:lang w:val="en-US"/>
        </w:rPr>
        <w:t xml:space="preserve">When </w:t>
      </w:r>
      <w:r>
        <w:rPr>
          <w:lang w:eastAsia="zh-CN"/>
        </w:rPr>
        <w:t>t</w:t>
      </w:r>
      <w:r w:rsidRPr="00D04AF8">
        <w:rPr>
          <w:lang w:eastAsia="zh-CN"/>
        </w:rPr>
        <w:t xml:space="preserve">he </w:t>
      </w:r>
      <w:r w:rsidRPr="00D04AF8">
        <w:t xml:space="preserve">CSI-RS for L1-RSRP </w:t>
      </w:r>
      <w:r w:rsidRPr="00D04AF8">
        <w:rPr>
          <w:lang w:eastAsia="zh-CN"/>
        </w:rPr>
        <w:t>has same QCL source as the active TCI state of one PDSCH, and the other CSI-RS has same QCL source as the active TCI state of the other PDSCH,</w:t>
      </w:r>
      <w:r w:rsidR="00032335">
        <w:rPr>
          <w:lang w:eastAsia="zh-CN"/>
        </w:rPr>
        <w:t xml:space="preserve"> the UE is expected to use </w:t>
      </w:r>
      <w:r w:rsidR="007354FC">
        <w:rPr>
          <w:lang w:eastAsia="zh-CN"/>
        </w:rPr>
        <w:t>Rx beam pair optimized through GBBR-r17 for simultaneous reception without further beam sweeping.</w:t>
      </w:r>
      <w:bookmarkEnd w:id="8"/>
    </w:p>
    <w:p w14:paraId="697C8541" w14:textId="73D6FBF5" w:rsidR="007D6C92" w:rsidRDefault="007D6C92" w:rsidP="005C23A4">
      <w:pPr>
        <w:rPr>
          <w:lang w:val="en-US"/>
        </w:rPr>
      </w:pPr>
      <w:r>
        <w:rPr>
          <w:lang w:val="en-US"/>
        </w:rPr>
        <w:t xml:space="preserve">One drawback of </w:t>
      </w:r>
      <w:r w:rsidR="000B2D64">
        <w:rPr>
          <w:lang w:val="en-US"/>
        </w:rPr>
        <w:t>Condition 1 is that it forces the network to always schedule the UE on top of CSI-RS</w:t>
      </w:r>
      <w:r w:rsidR="00393BAA">
        <w:rPr>
          <w:lang w:val="en-US"/>
        </w:rPr>
        <w:t xml:space="preserve"> to avoid the measurement restrictions. </w:t>
      </w:r>
      <w:r w:rsidR="00730EA7">
        <w:rPr>
          <w:lang w:val="en-US"/>
        </w:rPr>
        <w:t xml:space="preserve">When measurement restrictions apply, if the network configures overlapping RSs the RAN4 requirements state that longer delay is expected, and no requirements are defined. For this reason, the network should always avoid </w:t>
      </w:r>
      <w:r w:rsidR="00A2405B">
        <w:rPr>
          <w:lang w:val="en-US"/>
        </w:rPr>
        <w:t xml:space="preserve">meeting the measurement restriction conditions that will imply in no requirements, otherwise </w:t>
      </w:r>
      <w:r w:rsidR="008051FA">
        <w:rPr>
          <w:lang w:val="en-US"/>
        </w:rPr>
        <w:t>the</w:t>
      </w:r>
      <w:r w:rsidR="00A2405B">
        <w:rPr>
          <w:lang w:val="en-US"/>
        </w:rPr>
        <w:t xml:space="preserve"> UE behavior is </w:t>
      </w:r>
      <w:r w:rsidR="008051FA">
        <w:rPr>
          <w:lang w:val="en-US"/>
        </w:rPr>
        <w:t xml:space="preserve">unexpected. </w:t>
      </w:r>
      <w:r w:rsidR="00F50483">
        <w:rPr>
          <w:lang w:val="en-US"/>
        </w:rPr>
        <w:t xml:space="preserve">This is a very negative condition from the network perspective, </w:t>
      </w:r>
      <w:r w:rsidR="00F63A5E">
        <w:rPr>
          <w:lang w:val="en-US"/>
        </w:rPr>
        <w:t xml:space="preserve">scheduling of PDSCH is very dynamic, and it is not desirable that measurement restriction conditions are changing </w:t>
      </w:r>
      <w:r w:rsidR="00C073D7">
        <w:rPr>
          <w:lang w:val="en-US"/>
        </w:rPr>
        <w:t xml:space="preserve">frequently. </w:t>
      </w:r>
    </w:p>
    <w:p w14:paraId="30351399" w14:textId="42AF5E4F" w:rsidR="00AA47B6" w:rsidRDefault="00730EA7" w:rsidP="007354FC">
      <w:pPr>
        <w:pStyle w:val="RAN4observation0"/>
        <w:rPr>
          <w:lang w:val="en-US"/>
        </w:rPr>
      </w:pPr>
      <w:bookmarkStart w:id="9" w:name="_Toc166516129"/>
      <w:r>
        <w:rPr>
          <w:lang w:val="en-US"/>
        </w:rPr>
        <w:t xml:space="preserve">When measurement restrictions apply, RAN4 requirements state that longer delay is </w:t>
      </w:r>
      <w:proofErr w:type="gramStart"/>
      <w:r>
        <w:rPr>
          <w:lang w:val="en-US"/>
        </w:rPr>
        <w:t>expected</w:t>
      </w:r>
      <w:proofErr w:type="gramEnd"/>
      <w:r>
        <w:rPr>
          <w:lang w:val="en-US"/>
        </w:rPr>
        <w:t xml:space="preserve"> and no requirements apply.</w:t>
      </w:r>
      <w:bookmarkEnd w:id="9"/>
      <w:r>
        <w:rPr>
          <w:lang w:val="en-US"/>
        </w:rPr>
        <w:t xml:space="preserve"> </w:t>
      </w:r>
    </w:p>
    <w:p w14:paraId="33545AB0" w14:textId="04386AA1" w:rsidR="0086140B" w:rsidRDefault="0086140B" w:rsidP="0086140B">
      <w:pPr>
        <w:rPr>
          <w:lang w:val="en-US"/>
        </w:rPr>
      </w:pPr>
      <w:r>
        <w:rPr>
          <w:lang w:val="en-US"/>
        </w:rPr>
        <w:lastRenderedPageBreak/>
        <w:fldChar w:fldCharType="begin"/>
      </w:r>
      <w:r>
        <w:rPr>
          <w:lang w:val="en-US"/>
        </w:rPr>
        <w:instrText xml:space="preserve"> REF _Ref165467715 \h </w:instrText>
      </w:r>
      <w:r>
        <w:rPr>
          <w:lang w:val="en-US"/>
        </w:rPr>
      </w:r>
      <w:r>
        <w:rPr>
          <w:lang w:val="en-US"/>
        </w:rPr>
        <w:fldChar w:fldCharType="separate"/>
      </w:r>
      <w:r>
        <w:t xml:space="preserve">Figure </w:t>
      </w:r>
      <w:r>
        <w:rPr>
          <w:noProof/>
        </w:rPr>
        <w:t>2</w:t>
      </w:r>
      <w:r>
        <w:rPr>
          <w:lang w:val="en-US"/>
        </w:rPr>
        <w:fldChar w:fldCharType="end"/>
      </w:r>
      <w:r>
        <w:rPr>
          <w:lang w:val="en-US"/>
        </w:rPr>
        <w:t xml:space="preserve"> shows the interpretation of Condition 1. In that situation the UE </w:t>
      </w:r>
      <w:r w:rsidR="00CB5963">
        <w:rPr>
          <w:lang w:val="en-US"/>
        </w:rPr>
        <w:t>reports GBBR with one pair (CSI-RS#0+CSI-RS#1). The network th</w:t>
      </w:r>
      <w:r w:rsidR="00493F08">
        <w:rPr>
          <w:lang w:val="en-US"/>
        </w:rPr>
        <w:t>e</w:t>
      </w:r>
      <w:r w:rsidR="00CB5963">
        <w:rPr>
          <w:lang w:val="en-US"/>
        </w:rPr>
        <w:t>n activ</w:t>
      </w:r>
      <w:r w:rsidR="00732A59">
        <w:rPr>
          <w:lang w:val="en-US"/>
        </w:rPr>
        <w:t>a</w:t>
      </w:r>
      <w:r w:rsidR="00CB5963">
        <w:rPr>
          <w:lang w:val="en-US"/>
        </w:rPr>
        <w:t xml:space="preserve">tes that TCI pair and indicates it. In this figure 2 measurement cycles </w:t>
      </w:r>
      <w:r w:rsidR="00732A59">
        <w:rPr>
          <w:lang w:val="en-US"/>
        </w:rPr>
        <w:t xml:space="preserve">with 3 samples </w:t>
      </w:r>
      <w:r w:rsidR="00CB5963">
        <w:rPr>
          <w:lang w:val="en-US"/>
        </w:rPr>
        <w:t xml:space="preserve">are shown. In the first measurement cycle the UE collects 3 samples of CSI-RS#0+CSI-RS#1 with </w:t>
      </w:r>
      <w:r w:rsidR="00732A59">
        <w:rPr>
          <w:lang w:val="en-US"/>
        </w:rPr>
        <w:t xml:space="preserve">PDSCH scheduled on top of it. This case follows exactly Condition 1, and we would have the respective requirements. In the measurement cycle 2, the network doesn’t </w:t>
      </w:r>
      <w:r w:rsidR="00B32115">
        <w:rPr>
          <w:lang w:val="en-US"/>
        </w:rPr>
        <w:t xml:space="preserve">schedule the UE in the second occasion where CSI-RS#0+CSI-RS#1 </w:t>
      </w:r>
      <w:proofErr w:type="gramStart"/>
      <w:r w:rsidR="00B32115">
        <w:rPr>
          <w:lang w:val="en-US"/>
        </w:rPr>
        <w:t>are</w:t>
      </w:r>
      <w:proofErr w:type="gramEnd"/>
      <w:r w:rsidR="00B32115">
        <w:rPr>
          <w:lang w:val="en-US"/>
        </w:rPr>
        <w:t xml:space="preserve"> transmitted simultaneously. In that case, the</w:t>
      </w:r>
      <w:r w:rsidR="003F3496">
        <w:rPr>
          <w:lang w:val="en-US"/>
        </w:rPr>
        <w:t xml:space="preserve">re are measurement restrictions for 1 out of 3 CSI-RS transmissions, and the measurement requirements do not apply. </w:t>
      </w:r>
    </w:p>
    <w:p w14:paraId="4B43DB5E" w14:textId="4AE48B5A" w:rsidR="0086140B" w:rsidRPr="0086140B" w:rsidRDefault="006E31A1" w:rsidP="0086140B">
      <w:pPr>
        <w:rPr>
          <w:lang w:val="en-US"/>
        </w:rPr>
      </w:pPr>
      <w:r>
        <w:rPr>
          <w:lang w:val="en-US"/>
        </w:rPr>
        <w:fldChar w:fldCharType="begin"/>
      </w:r>
      <w:r>
        <w:rPr>
          <w:lang w:val="en-US"/>
        </w:rPr>
        <w:instrText xml:space="preserve"> REF _Ref165468167 \h </w:instrText>
      </w:r>
      <w:r>
        <w:rPr>
          <w:lang w:val="en-US"/>
        </w:rPr>
      </w:r>
      <w:r>
        <w:rPr>
          <w:lang w:val="en-US"/>
        </w:rPr>
        <w:fldChar w:fldCharType="separate"/>
      </w:r>
      <w:r>
        <w:t xml:space="preserve">Figure </w:t>
      </w:r>
      <w:r>
        <w:rPr>
          <w:noProof/>
        </w:rPr>
        <w:t>3</w:t>
      </w:r>
      <w:r>
        <w:rPr>
          <w:lang w:val="en-US"/>
        </w:rPr>
        <w:fldChar w:fldCharType="end"/>
      </w:r>
      <w:r>
        <w:rPr>
          <w:lang w:val="en-US"/>
        </w:rPr>
        <w:t xml:space="preserve"> shows the same analysis for Condition 2. In that situation </w:t>
      </w:r>
      <w:r w:rsidR="00496EF8">
        <w:rPr>
          <w:lang w:val="en-US"/>
        </w:rPr>
        <w:t xml:space="preserve">there is no problem if few measurements occasions are not overlapping with PDSCH, as long as CSI-RS#0+CSI-RS#1 is </w:t>
      </w:r>
      <w:r w:rsidR="00FD7479">
        <w:rPr>
          <w:lang w:val="en-US"/>
        </w:rPr>
        <w:t xml:space="preserve">co-located with the activated TCI states used for simultaneous reception. </w:t>
      </w:r>
    </w:p>
    <w:p w14:paraId="7933EBD6" w14:textId="4A528DD0" w:rsidR="00134A34" w:rsidRDefault="00367A16" w:rsidP="00134A34">
      <w:pPr>
        <w:pStyle w:val="RAN4observation0"/>
        <w:rPr>
          <w:lang w:val="en-US"/>
        </w:rPr>
      </w:pPr>
      <w:bookmarkStart w:id="10" w:name="_Toc166516130"/>
      <w:r w:rsidRPr="00E2111C">
        <w:rPr>
          <w:lang w:val="en-US"/>
        </w:rPr>
        <w:t>A condition of PDSCH scheduling for measurement restrictions would imply that</w:t>
      </w:r>
      <w:r w:rsidR="0077512B" w:rsidRPr="00E2111C">
        <w:rPr>
          <w:lang w:val="en-US"/>
        </w:rPr>
        <w:t xml:space="preserve"> requirements change for each measurement occasion depending o</w:t>
      </w:r>
      <w:r w:rsidR="00E2111C" w:rsidRPr="00E2111C">
        <w:rPr>
          <w:lang w:val="en-US"/>
        </w:rPr>
        <w:t>n the scheduling</w:t>
      </w:r>
      <w:r w:rsidRPr="00E2111C">
        <w:rPr>
          <w:lang w:val="en-US"/>
        </w:rPr>
        <w:t>.</w:t>
      </w:r>
      <w:bookmarkEnd w:id="10"/>
      <w:r w:rsidRPr="00E2111C">
        <w:rPr>
          <w:lang w:val="en-US"/>
        </w:rPr>
        <w:t xml:space="preserve"> </w:t>
      </w:r>
    </w:p>
    <w:p w14:paraId="468EAD74" w14:textId="3FE394E6" w:rsidR="00E2111C" w:rsidRPr="00E2111C" w:rsidRDefault="00E2111C" w:rsidP="00E2111C">
      <w:pPr>
        <w:rPr>
          <w:lang w:val="en-US"/>
        </w:rPr>
      </w:pPr>
      <w:r>
        <w:rPr>
          <w:lang w:val="en-US"/>
        </w:rPr>
        <w:t xml:space="preserve">Additionally, for Condition 2, we should remove the </w:t>
      </w:r>
      <w:r w:rsidR="00497CF3">
        <w:rPr>
          <w:lang w:val="en-US"/>
        </w:rPr>
        <w:t xml:space="preserve">square brackets around PDSCH. Form the Rel-16 TCI framework, only PDSCH is received simultaneously, so we need dual PDSCH TCI </w:t>
      </w:r>
      <w:proofErr w:type="gramStart"/>
      <w:r w:rsidR="00497CF3">
        <w:rPr>
          <w:lang w:val="en-US"/>
        </w:rPr>
        <w:t>in order for</w:t>
      </w:r>
      <w:proofErr w:type="gramEnd"/>
      <w:r w:rsidR="00497CF3">
        <w:rPr>
          <w:lang w:val="en-US"/>
        </w:rPr>
        <w:t xml:space="preserve"> the Condition 2 to make sense. </w:t>
      </w:r>
    </w:p>
    <w:p w14:paraId="7F3DA3A1" w14:textId="035F42C9" w:rsidR="00E437D2" w:rsidRPr="00614DD8" w:rsidRDefault="00E2111C" w:rsidP="00E55751">
      <w:pPr>
        <w:pStyle w:val="RAN4proposal"/>
        <w:rPr>
          <w:lang w:val="en-US"/>
        </w:rPr>
      </w:pPr>
      <w:bookmarkStart w:id="11" w:name="_Toc166516131"/>
      <w:r w:rsidRPr="332EE201">
        <w:rPr>
          <w:lang w:val="en-US"/>
        </w:rPr>
        <w:t xml:space="preserve">Measurement restrictions due to </w:t>
      </w:r>
      <w:proofErr w:type="gramStart"/>
      <w:r w:rsidRPr="332EE201">
        <w:rPr>
          <w:lang w:val="en-US"/>
        </w:rPr>
        <w:t>multi Rx</w:t>
      </w:r>
      <w:proofErr w:type="gramEnd"/>
      <w:r w:rsidRPr="332EE201">
        <w:rPr>
          <w:lang w:val="en-US"/>
        </w:rPr>
        <w:t xml:space="preserve"> operation are enhanced when</w:t>
      </w:r>
      <w:r w:rsidR="00812A60" w:rsidRPr="332EE201">
        <w:rPr>
          <w:lang w:val="en-US"/>
        </w:rPr>
        <w:t xml:space="preserve"> </w:t>
      </w:r>
      <w:r w:rsidRPr="332EE201">
        <w:rPr>
          <w:lang w:val="en-US"/>
        </w:rPr>
        <w:t>t</w:t>
      </w:r>
      <w:r w:rsidR="00812A60" w:rsidRPr="332EE201">
        <w:rPr>
          <w:lang w:val="en-US"/>
        </w:rPr>
        <w:t>he</w:t>
      </w:r>
      <w:r w:rsidRPr="332EE201">
        <w:rPr>
          <w:lang w:val="en-US"/>
        </w:rPr>
        <w:t xml:space="preserve"> following condition is met: </w:t>
      </w:r>
      <w:r w:rsidRPr="332EE201">
        <w:rPr>
          <w:lang w:eastAsia="zh-CN"/>
        </w:rPr>
        <w:t xml:space="preserve">The </w:t>
      </w:r>
      <w:r>
        <w:t xml:space="preserve">CSI-RS for L1-RSRP </w:t>
      </w:r>
      <w:r w:rsidRPr="332EE201">
        <w:rPr>
          <w:lang w:eastAsia="zh-CN"/>
        </w:rPr>
        <w:t>has same QCL source as the active TCI state of one PDSCH, and the other CSI-RS has same QCL source as the active TCI state of the other PDSCH.</w:t>
      </w:r>
      <w:bookmarkEnd w:id="11"/>
      <w:r w:rsidRPr="332EE201">
        <w:rPr>
          <w:lang w:eastAsia="zh-CN"/>
        </w:rPr>
        <w:t xml:space="preserve"> </w:t>
      </w:r>
    </w:p>
    <w:p w14:paraId="7218EA83" w14:textId="2432A552" w:rsidR="0099410B" w:rsidRDefault="002B4F26" w:rsidP="0099410B">
      <w:pPr>
        <w:keepNext/>
      </w:pPr>
      <w:r>
        <w:object w:dxaOrig="10240" w:dyaOrig="10120" w14:anchorId="41C16014">
          <v:shape id="_x0000_i1026" type="#_x0000_t75" style="width:495pt;height:489pt" o:ole="">
            <v:imagedata r:id="rId15" o:title=""/>
          </v:shape>
          <o:OLEObject Type="Embed" ProgID="Mscgen.Chart" ShapeID="_x0000_i1026" DrawAspect="Content" ObjectID="_1777129378" r:id="rId16"/>
        </w:object>
      </w:r>
    </w:p>
    <w:p w14:paraId="1873B777" w14:textId="27739768" w:rsidR="0060543D" w:rsidRDefault="0099410B" w:rsidP="0099410B">
      <w:pPr>
        <w:pStyle w:val="Caption"/>
        <w:jc w:val="left"/>
      </w:pPr>
      <w:bookmarkStart w:id="12" w:name="_Ref165467715"/>
      <w:r>
        <w:t xml:space="preserve">Figure </w:t>
      </w:r>
      <w:r>
        <w:fldChar w:fldCharType="begin"/>
      </w:r>
      <w:r>
        <w:instrText xml:space="preserve"> SEQ Figure \* ARABIC </w:instrText>
      </w:r>
      <w:r>
        <w:fldChar w:fldCharType="separate"/>
      </w:r>
      <w:r>
        <w:rPr>
          <w:noProof/>
        </w:rPr>
        <w:t>2</w:t>
      </w:r>
      <w:r>
        <w:fldChar w:fldCharType="end"/>
      </w:r>
      <w:bookmarkEnd w:id="12"/>
      <w:r>
        <w:t xml:space="preserve"> Interpretation of Condition 1</w:t>
      </w:r>
    </w:p>
    <w:p w14:paraId="243C33E7" w14:textId="77777777" w:rsidR="002B4F26" w:rsidRDefault="002B4F26" w:rsidP="002B4F26"/>
    <w:p w14:paraId="061C6775" w14:textId="583B4072" w:rsidR="002B4F26" w:rsidRDefault="00762DCF" w:rsidP="002B4F26">
      <w:pPr>
        <w:keepNext/>
      </w:pPr>
      <w:r>
        <w:object w:dxaOrig="10240" w:dyaOrig="10120" w14:anchorId="62919560">
          <v:shape id="_x0000_i1027" type="#_x0000_t75" style="width:495pt;height:489pt" o:ole="">
            <v:imagedata r:id="rId17" o:title=""/>
          </v:shape>
          <o:OLEObject Type="Embed" ProgID="Mscgen.Chart" ShapeID="_x0000_i1027" DrawAspect="Content" ObjectID="_1777129379" r:id="rId18"/>
        </w:object>
      </w:r>
    </w:p>
    <w:p w14:paraId="0AB9B658" w14:textId="0EC3B902" w:rsidR="002B4F26" w:rsidRPr="00614DD8" w:rsidRDefault="002B4F26" w:rsidP="002B4F26">
      <w:pPr>
        <w:pStyle w:val="Caption"/>
        <w:jc w:val="left"/>
        <w:rPr>
          <w:lang w:val="en-US"/>
        </w:rPr>
      </w:pPr>
      <w:bookmarkStart w:id="13" w:name="_Ref165468167"/>
      <w:r>
        <w:t xml:space="preserve">Figure </w:t>
      </w:r>
      <w:r>
        <w:fldChar w:fldCharType="begin"/>
      </w:r>
      <w:r>
        <w:instrText xml:space="preserve"> SEQ Figure \* ARABIC </w:instrText>
      </w:r>
      <w:r>
        <w:fldChar w:fldCharType="separate"/>
      </w:r>
      <w:r>
        <w:rPr>
          <w:noProof/>
        </w:rPr>
        <w:t>3</w:t>
      </w:r>
      <w:r>
        <w:fldChar w:fldCharType="end"/>
      </w:r>
      <w:bookmarkEnd w:id="13"/>
      <w:r>
        <w:t xml:space="preserve"> Interpretation of Condition </w:t>
      </w:r>
      <w:r w:rsidR="006E31A1">
        <w:t>2</w:t>
      </w:r>
    </w:p>
    <w:p w14:paraId="7753BD49" w14:textId="77777777" w:rsidR="002B4F26" w:rsidRPr="002B4F26" w:rsidRDefault="002B4F26" w:rsidP="002B4F26"/>
    <w:p w14:paraId="2A5206B4" w14:textId="4F13BA70" w:rsidR="0060543D" w:rsidRPr="00614DD8" w:rsidRDefault="00EB5A33" w:rsidP="00EB5A33">
      <w:pPr>
        <w:pStyle w:val="RAN4H1"/>
        <w:rPr>
          <w:lang w:val="en-US"/>
        </w:rPr>
      </w:pPr>
      <w:r w:rsidRPr="332EE201">
        <w:rPr>
          <w:lang w:val="en-US"/>
        </w:rPr>
        <w:t xml:space="preserve">DCI based dual TCI state switch delay for </w:t>
      </w:r>
      <w:proofErr w:type="spellStart"/>
      <w:proofErr w:type="gramStart"/>
      <w:r w:rsidRPr="332EE201">
        <w:rPr>
          <w:lang w:val="en-US"/>
        </w:rPr>
        <w:t>mDCI</w:t>
      </w:r>
      <w:proofErr w:type="spellEnd"/>
      <w:proofErr w:type="gramEnd"/>
    </w:p>
    <w:p w14:paraId="3CC023E9" w14:textId="37687235" w:rsidR="0065284A" w:rsidRDefault="00501B38" w:rsidP="0065284A">
      <w:pPr>
        <w:pStyle w:val="paragraph"/>
        <w:spacing w:before="0" w:beforeAutospacing="0" w:after="0" w:afterAutospacing="0"/>
        <w:textAlignment w:val="baseline"/>
        <w:rPr>
          <w:sz w:val="20"/>
          <w:szCs w:val="20"/>
        </w:rPr>
      </w:pPr>
      <w:bookmarkStart w:id="14" w:name="_Toc116995848"/>
      <w:r>
        <w:rPr>
          <w:rStyle w:val="normaltextrun"/>
          <w:sz w:val="20"/>
          <w:szCs w:val="20"/>
          <w:lang w:val="en-GB"/>
        </w:rPr>
        <w:t xml:space="preserve">In the last meeting, </w:t>
      </w:r>
      <w:r w:rsidR="0065284A">
        <w:rPr>
          <w:rStyle w:val="normaltextrun"/>
          <w:sz w:val="20"/>
          <w:szCs w:val="20"/>
          <w:lang w:val="en-GB"/>
        </w:rPr>
        <w:t xml:space="preserve">the following issue </w:t>
      </w:r>
      <w:r w:rsidR="004A15CD">
        <w:rPr>
          <w:rStyle w:val="normaltextrun"/>
          <w:sz w:val="20"/>
          <w:szCs w:val="20"/>
          <w:lang w:val="en-GB"/>
        </w:rPr>
        <w:t xml:space="preserve">about how to handle the </w:t>
      </w:r>
      <w:r w:rsidR="00CB265A">
        <w:rPr>
          <w:rStyle w:val="normaltextrun"/>
          <w:sz w:val="20"/>
          <w:szCs w:val="20"/>
          <w:lang w:val="en-GB"/>
        </w:rPr>
        <w:t xml:space="preserve">intermediate state of the </w:t>
      </w:r>
      <w:r w:rsidR="004A15CD">
        <w:rPr>
          <w:rStyle w:val="normaltextrun"/>
          <w:sz w:val="20"/>
          <w:szCs w:val="20"/>
          <w:lang w:val="en-GB"/>
        </w:rPr>
        <w:t xml:space="preserve">case when </w:t>
      </w:r>
      <w:r w:rsidR="00CB265A">
        <w:rPr>
          <w:rStyle w:val="normaltextrun"/>
          <w:sz w:val="20"/>
          <w:szCs w:val="20"/>
          <w:lang w:val="en-GB"/>
        </w:rPr>
        <w:t xml:space="preserve">DCI-based TCI state in m-DCI happens for one TRP after the other </w:t>
      </w:r>
      <w:r w:rsidR="0065284A">
        <w:rPr>
          <w:rStyle w:val="normaltextrun"/>
          <w:sz w:val="20"/>
          <w:szCs w:val="20"/>
          <w:lang w:val="en-GB"/>
        </w:rPr>
        <w:t>was left FFS:</w:t>
      </w:r>
      <w:r w:rsidR="0065284A">
        <w:rPr>
          <w:rStyle w:val="eop"/>
          <w:sz w:val="20"/>
          <w:szCs w:val="20"/>
        </w:rPr>
        <w:t> </w:t>
      </w:r>
    </w:p>
    <w:p w14:paraId="3AFC6476" w14:textId="09F852B6" w:rsidR="0065284A" w:rsidRDefault="00E122A5" w:rsidP="0065284A">
      <w:pPr>
        <w:pStyle w:val="paragraph"/>
        <w:spacing w:before="0" w:beforeAutospacing="0" w:after="0" w:afterAutospacing="0"/>
        <w:ind w:left="540"/>
        <w:textAlignment w:val="baseline"/>
        <w:rPr>
          <w:sz w:val="20"/>
          <w:szCs w:val="20"/>
        </w:rPr>
      </w:pPr>
      <w:r w:rsidRPr="00E122A5">
        <w:rPr>
          <w:rStyle w:val="normaltextrun"/>
          <w:rFonts w:ascii="Calibri" w:hAnsi="Calibri" w:cs="Calibri"/>
          <w:noProof/>
          <w:sz w:val="22"/>
          <w:szCs w:val="22"/>
        </w:rPr>
        <w:lastRenderedPageBreak/>
        <mc:AlternateContent>
          <mc:Choice Requires="wps">
            <w:drawing>
              <wp:anchor distT="45720" distB="45720" distL="114300" distR="114300" simplePos="0" relativeHeight="251658240" behindDoc="0" locked="0" layoutInCell="1" allowOverlap="1" wp14:anchorId="5E92785C" wp14:editId="7F559B61">
                <wp:simplePos x="0" y="0"/>
                <wp:positionH relativeFrom="column">
                  <wp:posOffset>457200</wp:posOffset>
                </wp:positionH>
                <wp:positionV relativeFrom="paragraph">
                  <wp:posOffset>176530</wp:posOffset>
                </wp:positionV>
                <wp:extent cx="6020435" cy="3549650"/>
                <wp:effectExtent l="0" t="0" r="1841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3549650"/>
                        </a:xfrm>
                        <a:prstGeom prst="rect">
                          <a:avLst/>
                        </a:prstGeom>
                        <a:solidFill>
                          <a:srgbClr val="FFFFFF"/>
                        </a:solidFill>
                        <a:ln w="9525">
                          <a:solidFill>
                            <a:srgbClr val="000000"/>
                          </a:solidFill>
                          <a:miter lim="800000"/>
                          <a:headEnd/>
                          <a:tailEnd/>
                        </a:ln>
                      </wps:spPr>
                      <wps:txbx>
                        <w:txbxContent>
                          <w:p w14:paraId="0E39770E" w14:textId="0F836FF9" w:rsidR="00AF3F60" w:rsidRDefault="00AF3F60">
                            <w:r w:rsidRPr="00EB5A33">
                              <w:rPr>
                                <w:b/>
                                <w:bCs/>
                                <w:color w:val="000000"/>
                                <w:szCs w:val="20"/>
                                <w:u w:val="single"/>
                              </w:rPr>
                              <w:t xml:space="preserve">Issue 2-1-1: DCI based dual TCI state switch delay for </w:t>
                            </w:r>
                            <w:proofErr w:type="spellStart"/>
                            <w:r w:rsidRPr="00EB5A33">
                              <w:rPr>
                                <w:b/>
                                <w:bCs/>
                                <w:color w:val="000000"/>
                                <w:szCs w:val="20"/>
                                <w:u w:val="single"/>
                              </w:rPr>
                              <w:t>mDCI</w:t>
                            </w:r>
                            <w:proofErr w:type="spellEnd"/>
                            <w:r w:rsidRPr="00EB5A33">
                              <w:rPr>
                                <w:b/>
                                <w:bCs/>
                                <w:color w:val="000000"/>
                                <w:szCs w:val="20"/>
                                <w:u w:val="single"/>
                              </w:rPr>
                              <w:t>:</w:t>
                            </w:r>
                          </w:p>
                          <w:p w14:paraId="0445C2AA" w14:textId="77777777" w:rsidR="00AF3F60" w:rsidRDefault="00AF3F60"/>
                          <w:p w14:paraId="28C07CD2" w14:textId="30FD662E" w:rsidR="00E122A5" w:rsidRDefault="00E122A5">
                            <w:r>
                              <w:rPr>
                                <w:noProof/>
                              </w:rPr>
                              <w:drawing>
                                <wp:inline distT="0" distB="0" distL="0" distR="0" wp14:anchorId="3D3F9C88" wp14:editId="1EA42917">
                                  <wp:extent cx="4611665" cy="2243797"/>
                                  <wp:effectExtent l="19050" t="19050" r="17780" b="23495"/>
                                  <wp:docPr id="864679625" name="Picture 1"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679625" name="Picture 1" descr="A close-up of a diagram&#10;&#10;Description automatically generated"/>
                                          <pic:cNvPicPr/>
                                        </pic:nvPicPr>
                                        <pic:blipFill>
                                          <a:blip r:embed="rId19"/>
                                          <a:stretch>
                                            <a:fillRect/>
                                          </a:stretch>
                                        </pic:blipFill>
                                        <pic:spPr>
                                          <a:xfrm>
                                            <a:off x="0" y="0"/>
                                            <a:ext cx="4621318" cy="2248494"/>
                                          </a:xfrm>
                                          <a:prstGeom prst="rect">
                                            <a:avLst/>
                                          </a:prstGeom>
                                          <a:ln>
                                            <a:solidFill>
                                              <a:schemeClr val="accent1"/>
                                            </a:solidFill>
                                          </a:ln>
                                        </pic:spPr>
                                      </pic:pic>
                                    </a:graphicData>
                                  </a:graphic>
                                </wp:inline>
                              </w:drawing>
                            </w:r>
                          </w:p>
                          <w:p w14:paraId="0CD35F33" w14:textId="77777777" w:rsidR="00AF3F60" w:rsidRDefault="00AF3F60"/>
                          <w:p w14:paraId="43D5621D" w14:textId="740E97C9" w:rsidR="00AF3F60" w:rsidRDefault="00501B38">
                            <w:r>
                              <w:rPr>
                                <w:color w:val="0070C0"/>
                                <w:szCs w:val="20"/>
                              </w:rPr>
                              <w:t xml:space="preserve">Companies may bring further analysis, for the above </w:t>
                            </w:r>
                            <w:proofErr w:type="gramStart"/>
                            <w:r>
                              <w:rPr>
                                <w:color w:val="0070C0"/>
                                <w:szCs w:val="20"/>
                              </w:rPr>
                              <w:t>issue</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92785C" id="_x0000_t202" coordsize="21600,21600" o:spt="202" path="m,l,21600r21600,l21600,xe">
                <v:stroke joinstyle="miter"/>
                <v:path gradientshapeok="t" o:connecttype="rect"/>
              </v:shapetype>
              <v:shape id="Text Box 2" o:spid="_x0000_s1026" type="#_x0000_t202" style="position:absolute;left:0;text-align:left;margin-left:36pt;margin-top:13.9pt;width:474.05pt;height:27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">
                <v:textbox>
                  <w:txbxContent>
                    <w:p w14:paraId="0E39770E" w14:textId="0F836FF9" w:rsidR="00AF3F60" w:rsidRDefault="00AF3F60">
                      <w:r w:rsidRPr="00EB5A33">
                        <w:rPr>
                          <w:b/>
                          <w:bCs/>
                          <w:color w:val="000000"/>
                          <w:szCs w:val="20"/>
                          <w:u w:val="single"/>
                        </w:rPr>
                        <w:t xml:space="preserve">Issue 2-1-1: DCI based dual TCI state switch delay for </w:t>
                      </w:r>
                      <w:proofErr w:type="spellStart"/>
                      <w:r w:rsidRPr="00EB5A33">
                        <w:rPr>
                          <w:b/>
                          <w:bCs/>
                          <w:color w:val="000000"/>
                          <w:szCs w:val="20"/>
                          <w:u w:val="single"/>
                        </w:rPr>
                        <w:t>mDCI</w:t>
                      </w:r>
                      <w:proofErr w:type="spellEnd"/>
                      <w:r w:rsidRPr="00EB5A33">
                        <w:rPr>
                          <w:b/>
                          <w:bCs/>
                          <w:color w:val="000000"/>
                          <w:szCs w:val="20"/>
                          <w:u w:val="single"/>
                        </w:rPr>
                        <w:t>:</w:t>
                      </w:r>
                    </w:p>
                    <w:p w14:paraId="0445C2AA" w14:textId="77777777" w:rsidR="00AF3F60" w:rsidRDefault="00AF3F60"/>
                    <w:p w14:paraId="28C07CD2" w14:textId="30FD662E" w:rsidR="00E122A5" w:rsidRDefault="00E122A5">
                      <w:r>
                        <w:rPr>
                          <w:noProof/>
                        </w:rPr>
                        <w:drawing>
                          <wp:inline distT="0" distB="0" distL="0" distR="0" wp14:anchorId="3D3F9C88" wp14:editId="1EA42917">
                            <wp:extent cx="4611665" cy="2243797"/>
                            <wp:effectExtent l="19050" t="19050" r="17780" b="23495"/>
                            <wp:docPr id="864679625" name="Picture 1" descr="A close-up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679625" name="Picture 1" descr="A close-up of a diagram&#10;&#10;Description automatically generated"/>
                                    <pic:cNvPicPr/>
                                  </pic:nvPicPr>
                                  <pic:blipFill>
                                    <a:blip r:embed="rId20"/>
                                    <a:stretch>
                                      <a:fillRect/>
                                    </a:stretch>
                                  </pic:blipFill>
                                  <pic:spPr>
                                    <a:xfrm>
                                      <a:off x="0" y="0"/>
                                      <a:ext cx="4621318" cy="2248494"/>
                                    </a:xfrm>
                                    <a:prstGeom prst="rect">
                                      <a:avLst/>
                                    </a:prstGeom>
                                    <a:ln>
                                      <a:solidFill>
                                        <a:schemeClr val="accent1"/>
                                      </a:solidFill>
                                    </a:ln>
                                  </pic:spPr>
                                </pic:pic>
                              </a:graphicData>
                            </a:graphic>
                          </wp:inline>
                        </w:drawing>
                      </w:r>
                    </w:p>
                    <w:p w14:paraId="0CD35F33" w14:textId="77777777" w:rsidR="00AF3F60" w:rsidRDefault="00AF3F60"/>
                    <w:p w14:paraId="43D5621D" w14:textId="740E97C9" w:rsidR="00AF3F60" w:rsidRDefault="00501B38">
                      <w:r>
                        <w:rPr>
                          <w:color w:val="0070C0"/>
                          <w:szCs w:val="20"/>
                        </w:rPr>
                        <w:t xml:space="preserve">Companies may bring further analysis, for the above </w:t>
                      </w:r>
                      <w:proofErr w:type="gramStart"/>
                      <w:r>
                        <w:rPr>
                          <w:color w:val="0070C0"/>
                          <w:szCs w:val="20"/>
                        </w:rPr>
                        <w:t>issue</w:t>
                      </w:r>
                      <w:proofErr w:type="gramEnd"/>
                    </w:p>
                  </w:txbxContent>
                </v:textbox>
                <w10:wrap type="square"/>
              </v:shape>
            </w:pict>
          </mc:Fallback>
        </mc:AlternateContent>
      </w:r>
      <w:r w:rsidR="0065284A">
        <w:rPr>
          <w:rStyle w:val="normaltextrun"/>
          <w:rFonts w:ascii="Calibri" w:hAnsi="Calibri" w:cs="Calibri"/>
          <w:sz w:val="22"/>
          <w:szCs w:val="22"/>
        </w:rPr>
        <w:t> </w:t>
      </w:r>
      <w:r w:rsidR="0065284A">
        <w:rPr>
          <w:rStyle w:val="eop"/>
          <w:rFonts w:ascii="Calibri" w:hAnsi="Calibri" w:cs="Calibri"/>
          <w:sz w:val="22"/>
          <w:szCs w:val="22"/>
        </w:rPr>
        <w:t> </w:t>
      </w:r>
    </w:p>
    <w:p w14:paraId="5B766731" w14:textId="2345797A" w:rsidR="0065284A" w:rsidRDefault="0065284A" w:rsidP="001A4811">
      <w:pPr>
        <w:pStyle w:val="paragraph"/>
        <w:spacing w:before="0" w:beforeAutospacing="0" w:after="0" w:afterAutospacing="0"/>
        <w:ind w:left="540"/>
        <w:textAlignment w:val="baseline"/>
        <w:rPr>
          <w:sz w:val="20"/>
          <w:szCs w:val="20"/>
        </w:rPr>
      </w:pPr>
      <w:r>
        <w:rPr>
          <w:rStyle w:val="eop"/>
          <w:rFonts w:ascii="Calibri" w:hAnsi="Calibri" w:cs="Calibri"/>
          <w:sz w:val="22"/>
          <w:szCs w:val="22"/>
        </w:rPr>
        <w:t> </w:t>
      </w:r>
    </w:p>
    <w:p w14:paraId="6861B7D6" w14:textId="77777777" w:rsidR="0065284A" w:rsidRDefault="0065284A" w:rsidP="0065284A">
      <w:pPr>
        <w:pStyle w:val="paragraph"/>
        <w:spacing w:before="0" w:beforeAutospacing="0" w:after="0" w:afterAutospacing="0"/>
        <w:textAlignment w:val="baseline"/>
        <w:rPr>
          <w:sz w:val="20"/>
          <w:szCs w:val="20"/>
        </w:rPr>
      </w:pPr>
      <w:r>
        <w:rPr>
          <w:rStyle w:val="eop"/>
          <w:sz w:val="20"/>
          <w:szCs w:val="20"/>
        </w:rPr>
        <w:t> </w:t>
      </w:r>
    </w:p>
    <w:p w14:paraId="4B51C3F3" w14:textId="3831D35A" w:rsidR="0065284A" w:rsidRDefault="0065284A" w:rsidP="001C6302">
      <w:pPr>
        <w:pStyle w:val="paragraph"/>
        <w:spacing w:before="0" w:beforeAutospacing="0" w:after="0" w:afterAutospacing="0"/>
        <w:textAlignment w:val="baseline"/>
        <w:rPr>
          <w:sz w:val="20"/>
          <w:szCs w:val="20"/>
        </w:rPr>
      </w:pPr>
      <w:r>
        <w:rPr>
          <w:rStyle w:val="normaltextrun"/>
          <w:sz w:val="20"/>
          <w:szCs w:val="20"/>
          <w:lang w:val="en-GB"/>
        </w:rPr>
        <w:t>In our view</w:t>
      </w:r>
      <w:r w:rsidR="00BD7720">
        <w:rPr>
          <w:rStyle w:val="normaltextrun"/>
          <w:sz w:val="20"/>
          <w:szCs w:val="20"/>
          <w:lang w:val="en-GB"/>
        </w:rPr>
        <w:t xml:space="preserve">, if TC1 and TCI2 </w:t>
      </w:r>
      <w:r w:rsidR="00CB265A">
        <w:rPr>
          <w:rStyle w:val="normaltextrun"/>
          <w:sz w:val="20"/>
          <w:szCs w:val="20"/>
          <w:lang w:val="en-GB"/>
        </w:rPr>
        <w:t xml:space="preserve">in the above figure </w:t>
      </w:r>
      <w:r w:rsidR="00BD7720">
        <w:rPr>
          <w:rStyle w:val="normaltextrun"/>
          <w:sz w:val="20"/>
          <w:szCs w:val="20"/>
          <w:lang w:val="en-GB"/>
        </w:rPr>
        <w:t xml:space="preserve">are a beam </w:t>
      </w:r>
      <w:r w:rsidR="005D5E30">
        <w:rPr>
          <w:rStyle w:val="normaltextrun"/>
          <w:sz w:val="20"/>
          <w:szCs w:val="20"/>
          <w:lang w:val="en-GB"/>
        </w:rPr>
        <w:t xml:space="preserve">pair then the </w:t>
      </w:r>
      <w:r>
        <w:rPr>
          <w:rStyle w:val="normaltextrun"/>
          <w:sz w:val="20"/>
          <w:szCs w:val="20"/>
          <w:lang w:val="en-GB"/>
        </w:rPr>
        <w:t>UE can receive TCI 1 and TCI 2 simultaneously between points C and D</w:t>
      </w:r>
      <w:r w:rsidR="005D5E30">
        <w:rPr>
          <w:rStyle w:val="normaltextrun"/>
          <w:sz w:val="20"/>
          <w:szCs w:val="20"/>
          <w:lang w:val="en-GB"/>
        </w:rPr>
        <w:t>.</w:t>
      </w:r>
      <w:r w:rsidR="00EF33BD">
        <w:rPr>
          <w:rStyle w:val="normaltextrun"/>
          <w:sz w:val="20"/>
          <w:szCs w:val="20"/>
          <w:lang w:val="en-GB"/>
        </w:rPr>
        <w:t xml:space="preserve"> </w:t>
      </w:r>
      <w:r>
        <w:rPr>
          <w:rStyle w:val="normaltextrun"/>
          <w:sz w:val="20"/>
          <w:szCs w:val="20"/>
          <w:lang w:val="en-GB"/>
        </w:rPr>
        <w:t>During a DCI based dual TCI state switch in m-DCI, a UE which is initially receiving on two TCI states i.e. TCI 0 and TCI 1, switches from TCI 0  to TCI 2 and is in the process of switching from TCI 1 to TCI 4, can in the interim, receive TCI 1 and TCI2 simultaneously if they form a beam pair, i.e. the RS for TCI 1 and TCI 2 have been reported as a beam pair using GBBR-r17.  </w:t>
      </w:r>
      <w:r>
        <w:rPr>
          <w:rStyle w:val="eop"/>
          <w:sz w:val="20"/>
          <w:szCs w:val="20"/>
        </w:rPr>
        <w:t> </w:t>
      </w:r>
    </w:p>
    <w:p w14:paraId="5F3E9C47" w14:textId="77777777" w:rsidR="005D5E30" w:rsidRDefault="005D5E30" w:rsidP="005D5E30">
      <w:pPr>
        <w:pStyle w:val="paragraph"/>
        <w:spacing w:before="0" w:beforeAutospacing="0" w:after="0" w:afterAutospacing="0"/>
        <w:ind w:left="720"/>
        <w:textAlignment w:val="baseline"/>
        <w:rPr>
          <w:rStyle w:val="normaltextrun"/>
          <w:b/>
          <w:bCs/>
          <w:color w:val="000000"/>
          <w:sz w:val="20"/>
          <w:szCs w:val="20"/>
          <w:lang w:val="en-GB"/>
        </w:rPr>
      </w:pPr>
    </w:p>
    <w:p w14:paraId="1AD72469" w14:textId="423DFDCE" w:rsidR="0065284A" w:rsidRPr="00442274" w:rsidRDefault="0065284A" w:rsidP="00442274">
      <w:pPr>
        <w:pStyle w:val="RAN4proposal"/>
      </w:pPr>
      <w:bookmarkStart w:id="15" w:name="_Toc166516132"/>
      <w:r w:rsidRPr="001C6302">
        <w:rPr>
          <w:rStyle w:val="normaltextrun"/>
        </w:rPr>
        <w:t>For Issue 2-1-1, the UE can receive simultaneously TCI 1 and TCI 2 between points C and D if they have been reported as a beam pair using GBBR-17.</w:t>
      </w:r>
      <w:bookmarkEnd w:id="15"/>
      <w:r w:rsidRPr="001C6302">
        <w:rPr>
          <w:rStyle w:val="normaltextrun"/>
        </w:rPr>
        <w:t> </w:t>
      </w:r>
      <w:r w:rsidRPr="001C6302">
        <w:rPr>
          <w:rStyle w:val="eop"/>
        </w:rPr>
        <w:t> </w:t>
      </w:r>
    </w:p>
    <w:p w14:paraId="4A9C8F89" w14:textId="77777777" w:rsidR="0065284A" w:rsidRDefault="0065284A" w:rsidP="001C6302">
      <w:pPr>
        <w:pStyle w:val="RAN4H2"/>
      </w:pPr>
      <w:r>
        <w:rPr>
          <w:rStyle w:val="normaltextrun"/>
          <w:rFonts w:cs="Arial"/>
          <w:szCs w:val="32"/>
        </w:rPr>
        <w:t>DCI-based dual TCI state switch delay for s-DCI</w:t>
      </w:r>
      <w:r>
        <w:rPr>
          <w:rStyle w:val="eop"/>
          <w:rFonts w:cs="Arial"/>
          <w:szCs w:val="32"/>
        </w:rPr>
        <w:t> </w:t>
      </w:r>
    </w:p>
    <w:p w14:paraId="05963704" w14:textId="77777777" w:rsidR="001A4811" w:rsidRDefault="001A4811" w:rsidP="0065284A">
      <w:pPr>
        <w:pStyle w:val="paragraph"/>
        <w:spacing w:before="0" w:beforeAutospacing="0" w:after="0" w:afterAutospacing="0"/>
        <w:textAlignment w:val="baseline"/>
        <w:rPr>
          <w:rStyle w:val="normaltextrun"/>
          <w:sz w:val="20"/>
          <w:szCs w:val="20"/>
          <w:lang w:val="en-GB"/>
        </w:rPr>
      </w:pPr>
    </w:p>
    <w:p w14:paraId="733B47DE" w14:textId="61E93876" w:rsidR="0065284A" w:rsidRDefault="001A4811" w:rsidP="0065284A">
      <w:pPr>
        <w:pStyle w:val="paragraph"/>
        <w:spacing w:before="0" w:beforeAutospacing="0" w:after="0" w:afterAutospacing="0"/>
        <w:textAlignment w:val="baseline"/>
        <w:rPr>
          <w:rStyle w:val="eop"/>
          <w:sz w:val="20"/>
          <w:szCs w:val="20"/>
        </w:rPr>
      </w:pPr>
      <w:r w:rsidRPr="001A4811">
        <w:rPr>
          <w:noProof/>
          <w:sz w:val="20"/>
          <w:szCs w:val="20"/>
        </w:rPr>
        <mc:AlternateContent>
          <mc:Choice Requires="wps">
            <w:drawing>
              <wp:anchor distT="45720" distB="45720" distL="114300" distR="114300" simplePos="0" relativeHeight="251658241" behindDoc="0" locked="0" layoutInCell="1" allowOverlap="1" wp14:anchorId="06885ADE" wp14:editId="5B6246B3">
                <wp:simplePos x="0" y="0"/>
                <wp:positionH relativeFrom="column">
                  <wp:posOffset>84455</wp:posOffset>
                </wp:positionH>
                <wp:positionV relativeFrom="paragraph">
                  <wp:posOffset>274955</wp:posOffset>
                </wp:positionV>
                <wp:extent cx="5935980" cy="1356995"/>
                <wp:effectExtent l="0" t="0" r="26670" b="14605"/>
                <wp:wrapSquare wrapText="bothSides"/>
                <wp:docPr id="956339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356995"/>
                        </a:xfrm>
                        <a:prstGeom prst="rect">
                          <a:avLst/>
                        </a:prstGeom>
                        <a:solidFill>
                          <a:srgbClr val="FFFFFF"/>
                        </a:solidFill>
                        <a:ln w="9525">
                          <a:solidFill>
                            <a:srgbClr val="000000"/>
                          </a:solidFill>
                          <a:miter lim="800000"/>
                          <a:headEnd/>
                          <a:tailEnd/>
                        </a:ln>
                      </wps:spPr>
                      <wps:txbx>
                        <w:txbxContent>
                          <w:p w14:paraId="0E213FC9" w14:textId="47A806DB" w:rsidR="001A4811" w:rsidRDefault="001A4811" w:rsidP="001A4811">
                            <w:pPr>
                              <w:pStyle w:val="paragraph"/>
                              <w:spacing w:before="0" w:beforeAutospacing="0" w:after="0" w:afterAutospacing="0"/>
                              <w:textAlignment w:val="baseline"/>
                              <w:rPr>
                                <w:sz w:val="20"/>
                                <w:szCs w:val="20"/>
                              </w:rPr>
                            </w:pPr>
                            <w:r>
                              <w:rPr>
                                <w:rStyle w:val="normaltextrun"/>
                                <w:b/>
                                <w:bCs/>
                                <w:color w:val="000000"/>
                                <w:sz w:val="20"/>
                                <w:szCs w:val="20"/>
                                <w:u w:val="single"/>
                                <w:lang w:val="en-GB"/>
                              </w:rPr>
                              <w:t xml:space="preserve">Issue 2-2-2: For </w:t>
                            </w:r>
                            <w:proofErr w:type="spellStart"/>
                            <w:r>
                              <w:rPr>
                                <w:rStyle w:val="normaltextrun"/>
                                <w:b/>
                                <w:bCs/>
                                <w:color w:val="000000"/>
                                <w:sz w:val="20"/>
                                <w:szCs w:val="20"/>
                                <w:u w:val="single"/>
                                <w:lang w:val="en-GB"/>
                              </w:rPr>
                              <w:t>sDCI</w:t>
                            </w:r>
                            <w:proofErr w:type="spellEnd"/>
                            <w:r>
                              <w:rPr>
                                <w:rStyle w:val="normaltextrun"/>
                                <w:b/>
                                <w:bCs/>
                                <w:color w:val="000000"/>
                                <w:sz w:val="20"/>
                                <w:szCs w:val="20"/>
                                <w:u w:val="single"/>
                                <w:lang w:val="en-GB"/>
                              </w:rPr>
                              <w:t>, for dual TCI to single TCI state switch, when the target TCI is one of the source TCI (e.g. [RS</w:t>
                            </w:r>
                            <w:proofErr w:type="gramStart"/>
                            <w:r>
                              <w:rPr>
                                <w:rStyle w:val="normaltextrun"/>
                                <w:b/>
                                <w:bCs/>
                                <w:color w:val="000000"/>
                                <w:sz w:val="20"/>
                                <w:szCs w:val="20"/>
                                <w:u w:val="single"/>
                                <w:lang w:val="en-GB"/>
                              </w:rPr>
                              <w:t>1,RS</w:t>
                            </w:r>
                            <w:proofErr w:type="gramEnd"/>
                            <w:r>
                              <w:rPr>
                                <w:rStyle w:val="normaltextrun"/>
                                <w:b/>
                                <w:bCs/>
                                <w:color w:val="000000"/>
                                <w:sz w:val="20"/>
                                <w:szCs w:val="20"/>
                                <w:u w:val="single"/>
                                <w:lang w:val="en-GB"/>
                              </w:rPr>
                              <w:t>2] to [RS1]),</w:t>
                            </w:r>
                            <w:r>
                              <w:rPr>
                                <w:rStyle w:val="eop"/>
                                <w:color w:val="000000"/>
                                <w:sz w:val="20"/>
                                <w:szCs w:val="20"/>
                              </w:rPr>
                              <w:t> </w:t>
                            </w:r>
                          </w:p>
                          <w:p w14:paraId="2C98CCB9" w14:textId="77777777" w:rsidR="001A4811" w:rsidRDefault="001A4811" w:rsidP="001A4811">
                            <w:pPr>
                              <w:pStyle w:val="paragraph"/>
                              <w:numPr>
                                <w:ilvl w:val="0"/>
                                <w:numId w:val="34"/>
                              </w:numPr>
                              <w:spacing w:before="0" w:beforeAutospacing="0" w:after="0" w:afterAutospacing="0"/>
                              <w:ind w:left="1080" w:firstLine="0"/>
                              <w:textAlignment w:val="baseline"/>
                              <w:rPr>
                                <w:rFonts w:ascii="Calibri" w:hAnsi="Calibri" w:cs="Calibri"/>
                                <w:sz w:val="22"/>
                                <w:szCs w:val="22"/>
                              </w:rPr>
                            </w:pPr>
                            <w:r>
                              <w:rPr>
                                <w:rStyle w:val="normaltextrun"/>
                                <w:color w:val="000000"/>
                                <w:sz w:val="20"/>
                                <w:szCs w:val="20"/>
                                <w:lang w:val="en-GB"/>
                              </w:rPr>
                              <w:t>Agreement:</w:t>
                            </w:r>
                            <w:r>
                              <w:rPr>
                                <w:rStyle w:val="eop"/>
                                <w:color w:val="000000"/>
                                <w:sz w:val="20"/>
                                <w:szCs w:val="20"/>
                              </w:rPr>
                              <w:t> </w:t>
                            </w:r>
                          </w:p>
                          <w:p w14:paraId="7CF2B2B7" w14:textId="77777777" w:rsidR="001A4811" w:rsidRDefault="001A4811" w:rsidP="001A4811">
                            <w:pPr>
                              <w:pStyle w:val="paragraph"/>
                              <w:numPr>
                                <w:ilvl w:val="0"/>
                                <w:numId w:val="34"/>
                              </w:numPr>
                              <w:spacing w:before="0" w:beforeAutospacing="0" w:after="0" w:afterAutospacing="0"/>
                              <w:ind w:left="1800" w:firstLine="0"/>
                              <w:textAlignment w:val="baseline"/>
                              <w:rPr>
                                <w:rFonts w:ascii="Calibri" w:hAnsi="Calibri" w:cs="Calibri"/>
                                <w:sz w:val="22"/>
                                <w:szCs w:val="22"/>
                              </w:rPr>
                            </w:pPr>
                            <w:r>
                              <w:rPr>
                                <w:rStyle w:val="normaltextrun"/>
                                <w:color w:val="000000"/>
                                <w:sz w:val="20"/>
                                <w:szCs w:val="20"/>
                                <w:lang w:val="en-GB"/>
                              </w:rPr>
                              <w:t xml:space="preserve">There is no TCI switching delay when UE is configured with GBBR and is </w:t>
                            </w:r>
                            <w:r>
                              <w:rPr>
                                <w:rStyle w:val="normaltextrun"/>
                                <w:color w:val="000000"/>
                                <w:sz w:val="20"/>
                                <w:szCs w:val="20"/>
                                <w:u w:val="single"/>
                                <w:lang w:val="en-GB"/>
                              </w:rPr>
                              <w:t>NOT configured with non-</w:t>
                            </w:r>
                            <w:proofErr w:type="gramStart"/>
                            <w:r>
                              <w:rPr>
                                <w:rStyle w:val="normaltextrun"/>
                                <w:color w:val="000000"/>
                                <w:sz w:val="20"/>
                                <w:szCs w:val="20"/>
                                <w:u w:val="single"/>
                                <w:lang w:val="en-GB"/>
                              </w:rPr>
                              <w:t>GBBR</w:t>
                            </w:r>
                            <w:proofErr w:type="gramEnd"/>
                            <w:r>
                              <w:rPr>
                                <w:rStyle w:val="normaltextrun"/>
                                <w:color w:val="000000"/>
                                <w:sz w:val="20"/>
                                <w:szCs w:val="20"/>
                                <w:lang w:val="en-GB"/>
                              </w:rPr>
                              <w:t> </w:t>
                            </w:r>
                            <w:r>
                              <w:rPr>
                                <w:rStyle w:val="eop"/>
                                <w:color w:val="000000"/>
                                <w:sz w:val="20"/>
                                <w:szCs w:val="20"/>
                              </w:rPr>
                              <w:t> </w:t>
                            </w:r>
                          </w:p>
                          <w:p w14:paraId="12E31A5C" w14:textId="35242B90" w:rsidR="001A4811" w:rsidRDefault="001A48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85ADE" id="_x0000_s1027" type="#_x0000_t202" style="position:absolute;margin-left:6.65pt;margin-top:21.65pt;width:467.4pt;height:106.8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">
                <v:textbox>
                  <w:txbxContent>
                    <w:p w14:paraId="0E213FC9" w14:textId="47A806DB" w:rsidR="001A4811" w:rsidRDefault="001A4811" w:rsidP="001A4811">
                      <w:pPr>
                        <w:pStyle w:val="paragraph"/>
                        <w:spacing w:before="0" w:beforeAutospacing="0" w:after="0" w:afterAutospacing="0"/>
                        <w:textAlignment w:val="baseline"/>
                        <w:rPr>
                          <w:sz w:val="20"/>
                          <w:szCs w:val="20"/>
                        </w:rPr>
                      </w:pPr>
                      <w:r>
                        <w:rPr>
                          <w:rStyle w:val="normaltextrun"/>
                          <w:b/>
                          <w:bCs/>
                          <w:color w:val="000000"/>
                          <w:sz w:val="20"/>
                          <w:szCs w:val="20"/>
                          <w:u w:val="single"/>
                          <w:lang w:val="en-GB"/>
                        </w:rPr>
                        <w:t xml:space="preserve">Issue 2-2-2: For </w:t>
                      </w:r>
                      <w:proofErr w:type="spellStart"/>
                      <w:r>
                        <w:rPr>
                          <w:rStyle w:val="normaltextrun"/>
                          <w:b/>
                          <w:bCs/>
                          <w:color w:val="000000"/>
                          <w:sz w:val="20"/>
                          <w:szCs w:val="20"/>
                          <w:u w:val="single"/>
                          <w:lang w:val="en-GB"/>
                        </w:rPr>
                        <w:t>sDCI</w:t>
                      </w:r>
                      <w:proofErr w:type="spellEnd"/>
                      <w:r>
                        <w:rPr>
                          <w:rStyle w:val="normaltextrun"/>
                          <w:b/>
                          <w:bCs/>
                          <w:color w:val="000000"/>
                          <w:sz w:val="20"/>
                          <w:szCs w:val="20"/>
                          <w:u w:val="single"/>
                          <w:lang w:val="en-GB"/>
                        </w:rPr>
                        <w:t>, for dual TCI to single TCI state switch, when the target TCI is one of the source TCI (e.g. [RS</w:t>
                      </w:r>
                      <w:proofErr w:type="gramStart"/>
                      <w:r>
                        <w:rPr>
                          <w:rStyle w:val="normaltextrun"/>
                          <w:b/>
                          <w:bCs/>
                          <w:color w:val="000000"/>
                          <w:sz w:val="20"/>
                          <w:szCs w:val="20"/>
                          <w:u w:val="single"/>
                          <w:lang w:val="en-GB"/>
                        </w:rPr>
                        <w:t>1,RS</w:t>
                      </w:r>
                      <w:proofErr w:type="gramEnd"/>
                      <w:r>
                        <w:rPr>
                          <w:rStyle w:val="normaltextrun"/>
                          <w:b/>
                          <w:bCs/>
                          <w:color w:val="000000"/>
                          <w:sz w:val="20"/>
                          <w:szCs w:val="20"/>
                          <w:u w:val="single"/>
                          <w:lang w:val="en-GB"/>
                        </w:rPr>
                        <w:t>2] to [RS1]),</w:t>
                      </w:r>
                      <w:r>
                        <w:rPr>
                          <w:rStyle w:val="eop"/>
                          <w:color w:val="000000"/>
                          <w:sz w:val="20"/>
                          <w:szCs w:val="20"/>
                        </w:rPr>
                        <w:t> </w:t>
                      </w:r>
                    </w:p>
                    <w:p w14:paraId="2C98CCB9" w14:textId="77777777" w:rsidR="001A4811" w:rsidRDefault="001A4811" w:rsidP="001A4811">
                      <w:pPr>
                        <w:pStyle w:val="paragraph"/>
                        <w:numPr>
                          <w:ilvl w:val="0"/>
                          <w:numId w:val="34"/>
                        </w:numPr>
                        <w:spacing w:before="0" w:beforeAutospacing="0" w:after="0" w:afterAutospacing="0"/>
                        <w:ind w:left="1080" w:firstLine="0"/>
                        <w:textAlignment w:val="baseline"/>
                        <w:rPr>
                          <w:rFonts w:ascii="Calibri" w:hAnsi="Calibri" w:cs="Calibri"/>
                          <w:sz w:val="22"/>
                          <w:szCs w:val="22"/>
                        </w:rPr>
                      </w:pPr>
                      <w:r>
                        <w:rPr>
                          <w:rStyle w:val="normaltextrun"/>
                          <w:color w:val="000000"/>
                          <w:sz w:val="20"/>
                          <w:szCs w:val="20"/>
                          <w:lang w:val="en-GB"/>
                        </w:rPr>
                        <w:t>Agreement:</w:t>
                      </w:r>
                      <w:r>
                        <w:rPr>
                          <w:rStyle w:val="eop"/>
                          <w:color w:val="000000"/>
                          <w:sz w:val="20"/>
                          <w:szCs w:val="20"/>
                        </w:rPr>
                        <w:t> </w:t>
                      </w:r>
                    </w:p>
                    <w:p w14:paraId="7CF2B2B7" w14:textId="77777777" w:rsidR="001A4811" w:rsidRDefault="001A4811" w:rsidP="001A4811">
                      <w:pPr>
                        <w:pStyle w:val="paragraph"/>
                        <w:numPr>
                          <w:ilvl w:val="0"/>
                          <w:numId w:val="34"/>
                        </w:numPr>
                        <w:spacing w:before="0" w:beforeAutospacing="0" w:after="0" w:afterAutospacing="0"/>
                        <w:ind w:left="1800" w:firstLine="0"/>
                        <w:textAlignment w:val="baseline"/>
                        <w:rPr>
                          <w:rFonts w:ascii="Calibri" w:hAnsi="Calibri" w:cs="Calibri"/>
                          <w:sz w:val="22"/>
                          <w:szCs w:val="22"/>
                        </w:rPr>
                      </w:pPr>
                      <w:r>
                        <w:rPr>
                          <w:rStyle w:val="normaltextrun"/>
                          <w:color w:val="000000"/>
                          <w:sz w:val="20"/>
                          <w:szCs w:val="20"/>
                          <w:lang w:val="en-GB"/>
                        </w:rPr>
                        <w:t xml:space="preserve">There is no TCI switching delay when UE is configured with GBBR and is </w:t>
                      </w:r>
                      <w:r>
                        <w:rPr>
                          <w:rStyle w:val="normaltextrun"/>
                          <w:color w:val="000000"/>
                          <w:sz w:val="20"/>
                          <w:szCs w:val="20"/>
                          <w:u w:val="single"/>
                          <w:lang w:val="en-GB"/>
                        </w:rPr>
                        <w:t>NOT configured with non-</w:t>
                      </w:r>
                      <w:proofErr w:type="gramStart"/>
                      <w:r>
                        <w:rPr>
                          <w:rStyle w:val="normaltextrun"/>
                          <w:color w:val="000000"/>
                          <w:sz w:val="20"/>
                          <w:szCs w:val="20"/>
                          <w:u w:val="single"/>
                          <w:lang w:val="en-GB"/>
                        </w:rPr>
                        <w:t>GBBR</w:t>
                      </w:r>
                      <w:proofErr w:type="gramEnd"/>
                      <w:r>
                        <w:rPr>
                          <w:rStyle w:val="normaltextrun"/>
                          <w:color w:val="000000"/>
                          <w:sz w:val="20"/>
                          <w:szCs w:val="20"/>
                          <w:lang w:val="en-GB"/>
                        </w:rPr>
                        <w:t> </w:t>
                      </w:r>
                      <w:r>
                        <w:rPr>
                          <w:rStyle w:val="eop"/>
                          <w:color w:val="000000"/>
                          <w:sz w:val="20"/>
                          <w:szCs w:val="20"/>
                        </w:rPr>
                        <w:t> </w:t>
                      </w:r>
                    </w:p>
                    <w:p w14:paraId="12E31A5C" w14:textId="35242B90" w:rsidR="001A4811" w:rsidRDefault="001A4811"/>
                  </w:txbxContent>
                </v:textbox>
                <w10:wrap type="square"/>
              </v:shape>
            </w:pict>
          </mc:Fallback>
        </mc:AlternateContent>
      </w:r>
      <w:r w:rsidR="0065284A">
        <w:rPr>
          <w:rStyle w:val="normaltextrun"/>
          <w:sz w:val="20"/>
          <w:szCs w:val="20"/>
          <w:lang w:val="en-GB"/>
        </w:rPr>
        <w:t>In RAN4#108bis meeting the following was agreed about s-DCI requirements</w:t>
      </w:r>
      <w:r w:rsidR="0065284A">
        <w:rPr>
          <w:rStyle w:val="eop"/>
          <w:sz w:val="20"/>
          <w:szCs w:val="20"/>
        </w:rPr>
        <w:t> </w:t>
      </w:r>
    </w:p>
    <w:p w14:paraId="3CF8052B" w14:textId="0D13E289" w:rsidR="001A4811" w:rsidRDefault="001A4811" w:rsidP="0065284A">
      <w:pPr>
        <w:pStyle w:val="paragraph"/>
        <w:spacing w:before="0" w:beforeAutospacing="0" w:after="0" w:afterAutospacing="0"/>
        <w:textAlignment w:val="baseline"/>
        <w:rPr>
          <w:rStyle w:val="eop"/>
          <w:sz w:val="20"/>
          <w:szCs w:val="20"/>
        </w:rPr>
      </w:pPr>
    </w:p>
    <w:p w14:paraId="6134E79B" w14:textId="558EFB7C" w:rsidR="001A4811" w:rsidRDefault="001A4811" w:rsidP="0065284A">
      <w:pPr>
        <w:pStyle w:val="paragraph"/>
        <w:spacing w:before="0" w:beforeAutospacing="0" w:after="0" w:afterAutospacing="0"/>
        <w:textAlignment w:val="baseline"/>
        <w:rPr>
          <w:sz w:val="20"/>
          <w:szCs w:val="20"/>
        </w:rPr>
      </w:pPr>
    </w:p>
    <w:p w14:paraId="2AA17139" w14:textId="3B278CEF" w:rsidR="0065284A" w:rsidRDefault="0065284A" w:rsidP="0065284A">
      <w:pPr>
        <w:pStyle w:val="paragraph"/>
        <w:spacing w:before="0" w:beforeAutospacing="0" w:after="0" w:afterAutospacing="0"/>
        <w:textAlignment w:val="baseline"/>
        <w:rPr>
          <w:rStyle w:val="eop"/>
          <w:sz w:val="20"/>
          <w:szCs w:val="20"/>
        </w:rPr>
      </w:pPr>
      <w:r>
        <w:rPr>
          <w:rStyle w:val="eop"/>
          <w:sz w:val="20"/>
          <w:szCs w:val="20"/>
        </w:rPr>
        <w:t> </w:t>
      </w:r>
      <w:r>
        <w:rPr>
          <w:rStyle w:val="normaltextrun"/>
          <w:sz w:val="20"/>
          <w:szCs w:val="20"/>
          <w:lang w:val="en-GB"/>
        </w:rPr>
        <w:t xml:space="preserve">In s-DCI when the UE </w:t>
      </w:r>
      <w:proofErr w:type="gramStart"/>
      <w:r>
        <w:rPr>
          <w:rStyle w:val="normaltextrun"/>
          <w:sz w:val="20"/>
          <w:szCs w:val="20"/>
          <w:lang w:val="en-GB"/>
        </w:rPr>
        <w:t>has to</w:t>
      </w:r>
      <w:proofErr w:type="gramEnd"/>
      <w:r>
        <w:rPr>
          <w:rStyle w:val="normaltextrun"/>
          <w:sz w:val="20"/>
          <w:szCs w:val="20"/>
          <w:lang w:val="en-GB"/>
        </w:rPr>
        <w:t xml:space="preserve"> switch from a dual TCI state to a single TCI state, in case the target TCI state is also on the TCI state currently in use (source TCI), the UE doesn’t need a switching delay. We see no reason why this scenario will be different in case a UE is configured with GBBR and non-GBBR, or only GBBR.</w:t>
      </w:r>
      <w:r>
        <w:rPr>
          <w:rStyle w:val="eop"/>
          <w:sz w:val="20"/>
          <w:szCs w:val="20"/>
        </w:rPr>
        <w:t> </w:t>
      </w:r>
    </w:p>
    <w:p w14:paraId="681E24EA" w14:textId="77777777" w:rsidR="001A4811" w:rsidRDefault="001A4811" w:rsidP="0065284A">
      <w:pPr>
        <w:pStyle w:val="paragraph"/>
        <w:spacing w:before="0" w:beforeAutospacing="0" w:after="0" w:afterAutospacing="0"/>
        <w:textAlignment w:val="baseline"/>
        <w:rPr>
          <w:rStyle w:val="eop"/>
          <w:sz w:val="20"/>
          <w:szCs w:val="20"/>
        </w:rPr>
      </w:pPr>
    </w:p>
    <w:p w14:paraId="2BD30628" w14:textId="77777777" w:rsidR="001A4811" w:rsidRDefault="001A4811" w:rsidP="0065284A">
      <w:pPr>
        <w:pStyle w:val="paragraph"/>
        <w:spacing w:before="0" w:beforeAutospacing="0" w:after="0" w:afterAutospacing="0"/>
        <w:textAlignment w:val="baseline"/>
        <w:rPr>
          <w:sz w:val="20"/>
          <w:szCs w:val="20"/>
        </w:rPr>
      </w:pPr>
    </w:p>
    <w:p w14:paraId="0E816D47" w14:textId="77777777" w:rsidR="0065284A" w:rsidRPr="00442274" w:rsidRDefault="0065284A" w:rsidP="00442274">
      <w:pPr>
        <w:pStyle w:val="RAN4proposal"/>
      </w:pPr>
      <w:bookmarkStart w:id="16" w:name="_Toc166516133"/>
      <w:r w:rsidRPr="001C6302">
        <w:rPr>
          <w:rStyle w:val="normaltextrun"/>
        </w:rPr>
        <w:lastRenderedPageBreak/>
        <w:t>There is no TCI switching delay for a dual to single TCI state switch in s-DCI when the target TCI state is one of the source TCI states. This requirement will be same for a UE independent of whether the UE is configured with non-GBBR together with GBBR or not.</w:t>
      </w:r>
      <w:bookmarkEnd w:id="16"/>
      <w:r w:rsidRPr="001C6302">
        <w:rPr>
          <w:rStyle w:val="eop"/>
        </w:rPr>
        <w:t> </w:t>
      </w:r>
    </w:p>
    <w:p w14:paraId="2501A29E" w14:textId="77777777" w:rsidR="00CD7492" w:rsidRPr="00614DD8" w:rsidRDefault="00CD7492" w:rsidP="00A37002">
      <w:pPr>
        <w:pStyle w:val="RAN4H1"/>
        <w:rPr>
          <w:lang w:val="en-US"/>
        </w:rPr>
      </w:pPr>
      <w:r w:rsidRPr="332EE201">
        <w:rPr>
          <w:lang w:val="en-US"/>
        </w:rPr>
        <w:t>Conclusion</w:t>
      </w:r>
      <w:bookmarkEnd w:id="14"/>
    </w:p>
    <w:p w14:paraId="1002C3D5"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4A51E2FD" w14:textId="64FBE6FA" w:rsidR="00700B45" w:rsidRDefault="00A4355E">
      <w:pPr>
        <w:pStyle w:val="TOC5"/>
        <w:rPr>
          <w:rFonts w:asciiTheme="minorHAnsi" w:eastAsiaTheme="minorEastAsia" w:hAnsiTheme="minorHAnsi"/>
          <w:b w:val="0"/>
          <w:noProof/>
          <w:kern w:val="2"/>
          <w:sz w:val="22"/>
          <w:lang w:val="en-US"/>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166516125" w:history="1">
        <w:r w:rsidR="00700B45" w:rsidRPr="002704A1">
          <w:rPr>
            <w:rStyle w:val="Hyperlink"/>
            <w:noProof/>
            <w:lang w:eastAsia="zh-CN"/>
          </w:rPr>
          <w:t>Proposal 1: For fast beam sweeping, the UE is in multi-Rx operation if following condition is met:</w:t>
        </w:r>
      </w:hyperlink>
    </w:p>
    <w:p w14:paraId="427DE611" w14:textId="555DB777" w:rsidR="00700B45" w:rsidRDefault="00700B45">
      <w:pPr>
        <w:pStyle w:val="TOC5"/>
        <w:tabs>
          <w:tab w:val="left" w:pos="400"/>
        </w:tabs>
        <w:rPr>
          <w:rFonts w:asciiTheme="minorHAnsi" w:eastAsiaTheme="minorEastAsia" w:hAnsiTheme="minorHAnsi"/>
          <w:b w:val="0"/>
          <w:noProof/>
          <w:kern w:val="2"/>
          <w:sz w:val="22"/>
          <w:lang w:val="en-US"/>
          <w14:ligatures w14:val="standardContextual"/>
        </w:rPr>
      </w:pPr>
      <w:hyperlink w:anchor="_Toc166516126" w:history="1">
        <w:r w:rsidRPr="002704A1">
          <w:rPr>
            <w:rStyle w:val="Hyperlink"/>
            <w:noProof/>
            <w:lang w:eastAsia="zh-CN"/>
          </w:rPr>
          <w:t>a.</w:t>
        </w:r>
        <w:r>
          <w:rPr>
            <w:rFonts w:asciiTheme="minorHAnsi" w:eastAsiaTheme="minorEastAsia" w:hAnsiTheme="minorHAnsi"/>
            <w:b w:val="0"/>
            <w:noProof/>
            <w:kern w:val="2"/>
            <w:sz w:val="22"/>
            <w:lang w:val="en-US"/>
            <w14:ligatures w14:val="standardContextual"/>
          </w:rPr>
          <w:tab/>
        </w:r>
        <w:r w:rsidRPr="002704A1">
          <w:rPr>
            <w:rStyle w:val="Hyperlink"/>
            <w:noProof/>
            <w:lang w:eastAsia="zh-CN"/>
          </w:rPr>
          <w:t>Rel-17 group-based beam reporting (GBBR) is activated/triggered by the network.</w:t>
        </w:r>
      </w:hyperlink>
    </w:p>
    <w:p w14:paraId="72EFF210" w14:textId="43999DCE" w:rsidR="00700B45" w:rsidRDefault="00700B45">
      <w:pPr>
        <w:pStyle w:val="TOC4"/>
        <w:rPr>
          <w:rFonts w:asciiTheme="minorHAnsi" w:eastAsiaTheme="minorEastAsia" w:hAnsiTheme="minorHAnsi"/>
          <w:noProof/>
          <w:kern w:val="2"/>
          <w:sz w:val="22"/>
          <w:lang w:val="en-US"/>
          <w14:ligatures w14:val="standardContextual"/>
        </w:rPr>
      </w:pPr>
      <w:hyperlink w:anchor="_Toc166516127" w:history="1">
        <w:r w:rsidRPr="002704A1">
          <w:rPr>
            <w:rStyle w:val="Hyperlink"/>
            <w:b/>
            <w:noProof/>
            <w:lang w:val="en-US"/>
          </w:rPr>
          <w:t>Observation 1:</w:t>
        </w:r>
        <w:r w:rsidRPr="002704A1">
          <w:rPr>
            <w:rStyle w:val="Hyperlink"/>
            <w:noProof/>
            <w:lang w:val="en-US"/>
          </w:rPr>
          <w:t xml:space="preserve"> When scheduling restrictions don’t apply, the expected beam sweeping factor is N=1 for L1 FR2 measurements.</w:t>
        </w:r>
      </w:hyperlink>
    </w:p>
    <w:p w14:paraId="7A26527C" w14:textId="16E67B22" w:rsidR="00700B45" w:rsidRDefault="00700B45">
      <w:pPr>
        <w:pStyle w:val="TOC4"/>
        <w:rPr>
          <w:rFonts w:asciiTheme="minorHAnsi" w:eastAsiaTheme="minorEastAsia" w:hAnsiTheme="minorHAnsi"/>
          <w:noProof/>
          <w:kern w:val="2"/>
          <w:sz w:val="22"/>
          <w:lang w:val="en-US"/>
          <w14:ligatures w14:val="standardContextual"/>
        </w:rPr>
      </w:pPr>
      <w:hyperlink w:anchor="_Toc166516128" w:history="1">
        <w:r w:rsidRPr="002704A1">
          <w:rPr>
            <w:rStyle w:val="Hyperlink"/>
            <w:b/>
            <w:noProof/>
            <w:lang w:val="en-US"/>
          </w:rPr>
          <w:t>Observation 2:</w:t>
        </w:r>
        <w:r w:rsidRPr="002704A1">
          <w:rPr>
            <w:rStyle w:val="Hyperlink"/>
            <w:noProof/>
            <w:lang w:val="en-US"/>
          </w:rPr>
          <w:t xml:space="preserve"> When </w:t>
        </w:r>
        <w:r w:rsidRPr="002704A1">
          <w:rPr>
            <w:rStyle w:val="Hyperlink"/>
            <w:noProof/>
            <w:lang w:eastAsia="zh-CN"/>
          </w:rPr>
          <w:t xml:space="preserve">the </w:t>
        </w:r>
        <w:r w:rsidRPr="002704A1">
          <w:rPr>
            <w:rStyle w:val="Hyperlink"/>
            <w:noProof/>
          </w:rPr>
          <w:t xml:space="preserve">CSI-RS for L1-RSRP </w:t>
        </w:r>
        <w:r w:rsidRPr="002704A1">
          <w:rPr>
            <w:rStyle w:val="Hyperlink"/>
            <w:noProof/>
            <w:lang w:eastAsia="zh-CN"/>
          </w:rPr>
          <w:t>has same QCL source as the active TCI state of one PDSCH, and the other CSI-RS has same QCL source as the active TCI state of the other PDSCH, the UE is expected to use Rx beam pair optimized through GBBR-r17 for simultaneous reception without further beam sweeping.</w:t>
        </w:r>
      </w:hyperlink>
    </w:p>
    <w:p w14:paraId="2B3756DC" w14:textId="0161FC76" w:rsidR="00700B45" w:rsidRDefault="00700B45">
      <w:pPr>
        <w:pStyle w:val="TOC4"/>
        <w:rPr>
          <w:rFonts w:asciiTheme="minorHAnsi" w:eastAsiaTheme="minorEastAsia" w:hAnsiTheme="minorHAnsi"/>
          <w:noProof/>
          <w:kern w:val="2"/>
          <w:sz w:val="22"/>
          <w:lang w:val="en-US"/>
          <w14:ligatures w14:val="standardContextual"/>
        </w:rPr>
      </w:pPr>
      <w:hyperlink w:anchor="_Toc166516129" w:history="1">
        <w:r w:rsidRPr="002704A1">
          <w:rPr>
            <w:rStyle w:val="Hyperlink"/>
            <w:b/>
            <w:noProof/>
            <w:lang w:val="en-US"/>
          </w:rPr>
          <w:t>Observation 3:</w:t>
        </w:r>
        <w:r w:rsidRPr="002704A1">
          <w:rPr>
            <w:rStyle w:val="Hyperlink"/>
            <w:noProof/>
            <w:lang w:val="en-US"/>
          </w:rPr>
          <w:t xml:space="preserve"> When measurement restrictions apply, RAN4 requirements state that longer delay is expected and no requirements apply.</w:t>
        </w:r>
      </w:hyperlink>
    </w:p>
    <w:p w14:paraId="050BFA7C" w14:textId="6A1A6716" w:rsidR="00700B45" w:rsidRDefault="00700B45">
      <w:pPr>
        <w:pStyle w:val="TOC4"/>
        <w:rPr>
          <w:rFonts w:asciiTheme="minorHAnsi" w:eastAsiaTheme="minorEastAsia" w:hAnsiTheme="minorHAnsi"/>
          <w:noProof/>
          <w:kern w:val="2"/>
          <w:sz w:val="22"/>
          <w:lang w:val="en-US"/>
          <w14:ligatures w14:val="standardContextual"/>
        </w:rPr>
      </w:pPr>
      <w:hyperlink w:anchor="_Toc166516130" w:history="1">
        <w:r w:rsidRPr="002704A1">
          <w:rPr>
            <w:rStyle w:val="Hyperlink"/>
            <w:b/>
            <w:noProof/>
            <w:lang w:val="en-US"/>
          </w:rPr>
          <w:t>Observation 4:</w:t>
        </w:r>
        <w:r w:rsidRPr="002704A1">
          <w:rPr>
            <w:rStyle w:val="Hyperlink"/>
            <w:noProof/>
            <w:lang w:val="en-US"/>
          </w:rPr>
          <w:t xml:space="preserve"> A condition of PDSCH scheduling for measurement restrictions would imply that requirements change for each measurement occasion depending on the scheduling.</w:t>
        </w:r>
      </w:hyperlink>
    </w:p>
    <w:p w14:paraId="3795223E" w14:textId="7E65F975" w:rsidR="00700B45" w:rsidRDefault="00700B45">
      <w:pPr>
        <w:pStyle w:val="TOC5"/>
        <w:rPr>
          <w:rFonts w:asciiTheme="minorHAnsi" w:eastAsiaTheme="minorEastAsia" w:hAnsiTheme="minorHAnsi"/>
          <w:b w:val="0"/>
          <w:noProof/>
          <w:kern w:val="2"/>
          <w:sz w:val="22"/>
          <w:lang w:val="en-US"/>
          <w14:ligatures w14:val="standardContextual"/>
        </w:rPr>
      </w:pPr>
      <w:hyperlink w:anchor="_Toc166516131" w:history="1">
        <w:r w:rsidRPr="002704A1">
          <w:rPr>
            <w:rStyle w:val="Hyperlink"/>
            <w:noProof/>
            <w:lang w:val="en-US"/>
          </w:rPr>
          <w:t xml:space="preserve">Proposal 2: Measurement restrictions due to multi Rx operation are enhanced when the following condition is met: </w:t>
        </w:r>
        <w:r w:rsidRPr="002704A1">
          <w:rPr>
            <w:rStyle w:val="Hyperlink"/>
            <w:noProof/>
            <w:lang w:eastAsia="zh-CN"/>
          </w:rPr>
          <w:t xml:space="preserve">The </w:t>
        </w:r>
        <w:r w:rsidRPr="002704A1">
          <w:rPr>
            <w:rStyle w:val="Hyperlink"/>
            <w:noProof/>
          </w:rPr>
          <w:t xml:space="preserve">CSI-RS for L1-RSRP </w:t>
        </w:r>
        <w:r w:rsidRPr="002704A1">
          <w:rPr>
            <w:rStyle w:val="Hyperlink"/>
            <w:noProof/>
            <w:lang w:eastAsia="zh-CN"/>
          </w:rPr>
          <w:t>has same QCL source as the active TCI state of one PDSCH, and the other CSI-RS has same QCL source as the active TCI state of the other PDSCH.</w:t>
        </w:r>
      </w:hyperlink>
    </w:p>
    <w:p w14:paraId="6F4F6B07" w14:textId="485DFCA4" w:rsidR="00700B45" w:rsidRDefault="00700B45">
      <w:pPr>
        <w:pStyle w:val="TOC5"/>
        <w:rPr>
          <w:rFonts w:asciiTheme="minorHAnsi" w:eastAsiaTheme="minorEastAsia" w:hAnsiTheme="minorHAnsi"/>
          <w:b w:val="0"/>
          <w:noProof/>
          <w:kern w:val="2"/>
          <w:sz w:val="22"/>
          <w:lang w:val="en-US"/>
          <w14:ligatures w14:val="standardContextual"/>
        </w:rPr>
      </w:pPr>
      <w:hyperlink w:anchor="_Toc166516132" w:history="1">
        <w:r w:rsidRPr="002704A1">
          <w:rPr>
            <w:rStyle w:val="Hyperlink"/>
            <w:noProof/>
          </w:rPr>
          <w:t>Proposal 3: For Issue 2-1-1, the UE can receive simultaneously TCI 1 and TCI 2 between points C and D if they have been reported as a beam pair using GBBR-17.</w:t>
        </w:r>
      </w:hyperlink>
    </w:p>
    <w:p w14:paraId="54C9E8D2" w14:textId="41C54C7F" w:rsidR="00700B45" w:rsidRDefault="00700B45">
      <w:pPr>
        <w:pStyle w:val="TOC5"/>
        <w:rPr>
          <w:rFonts w:asciiTheme="minorHAnsi" w:eastAsiaTheme="minorEastAsia" w:hAnsiTheme="minorHAnsi"/>
          <w:b w:val="0"/>
          <w:noProof/>
          <w:kern w:val="2"/>
          <w:sz w:val="22"/>
          <w:lang w:val="en-US"/>
          <w14:ligatures w14:val="standardContextual"/>
        </w:rPr>
      </w:pPr>
      <w:hyperlink w:anchor="_Toc166516133" w:history="1">
        <w:r w:rsidRPr="002704A1">
          <w:rPr>
            <w:rStyle w:val="Hyperlink"/>
            <w:noProof/>
          </w:rPr>
          <w:t>Proposal 4: There is no TCI switching delay for a dual to single TCI state switch in s-DCI when the target TCI state is one of the source TCI states. This requirement will be same for a UE independent of whether the UE is configured with non-GBBR together with GBBR r not.</w:t>
        </w:r>
      </w:hyperlink>
    </w:p>
    <w:p w14:paraId="558B360F" w14:textId="60F5B51A" w:rsidR="00847264" w:rsidRPr="00614DD8" w:rsidRDefault="00A4355E" w:rsidP="008C39F7">
      <w:pPr>
        <w:rPr>
          <w:lang w:val="en-US"/>
        </w:rPr>
      </w:pPr>
      <w:r w:rsidRPr="00614DD8">
        <w:rPr>
          <w:lang w:val="en-US"/>
        </w:rPr>
        <w:fldChar w:fldCharType="end"/>
      </w:r>
      <w:bookmarkStart w:id="17" w:name="_Toc116995849"/>
    </w:p>
    <w:p w14:paraId="58A5B603"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264F867F" w14:textId="53D89D71" w:rsidR="00163B9D" w:rsidRDefault="00027EBF" w:rsidP="00D66188">
      <w:pPr>
        <w:pStyle w:val="ListParagraph"/>
        <w:numPr>
          <w:ilvl w:val="0"/>
          <w:numId w:val="21"/>
        </w:numPr>
        <w:ind w:right="-22"/>
        <w:rPr>
          <w:lang w:val="en-US"/>
        </w:rPr>
      </w:pPr>
      <w:r w:rsidRPr="00027EBF">
        <w:rPr>
          <w:lang w:val="en-US"/>
        </w:rPr>
        <w:t>R4-2406365</w:t>
      </w:r>
      <w:r>
        <w:rPr>
          <w:lang w:val="en-US"/>
        </w:rPr>
        <w:t xml:space="preserve">, </w:t>
      </w:r>
      <w:r w:rsidRPr="00027EBF">
        <w:rPr>
          <w:lang w:val="en-US"/>
        </w:rPr>
        <w:t>WF on core maintenance and performance part for multi-Rx WI</w:t>
      </w:r>
      <w:r>
        <w:rPr>
          <w:lang w:val="en-US"/>
        </w:rPr>
        <w:t>, vivo, Ericsson</w:t>
      </w:r>
    </w:p>
    <w:p w14:paraId="24145662" w14:textId="77777777" w:rsidR="00E43BF9" w:rsidRPr="00FE2FC6" w:rsidRDefault="00E43BF9" w:rsidP="00FE2FC6">
      <w:pPr>
        <w:ind w:right="-22"/>
        <w:rPr>
          <w:lang w:val="en-US"/>
        </w:rPr>
      </w:pPr>
    </w:p>
    <w:sectPr w:rsidR="00E43BF9" w:rsidRPr="00FE2FC6" w:rsidSect="00B21B6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37176" w14:textId="77777777" w:rsidR="00B21B61" w:rsidRDefault="00B21B61" w:rsidP="00001C9B">
      <w:pPr>
        <w:spacing w:after="0" w:line="240" w:lineRule="auto"/>
      </w:pPr>
      <w:r>
        <w:separator/>
      </w:r>
    </w:p>
  </w:endnote>
  <w:endnote w:type="continuationSeparator" w:id="0">
    <w:p w14:paraId="43F9A68B" w14:textId="77777777" w:rsidR="00B21B61" w:rsidRDefault="00B21B61" w:rsidP="00001C9B">
      <w:pPr>
        <w:spacing w:after="0" w:line="240" w:lineRule="auto"/>
      </w:pPr>
      <w:r>
        <w:continuationSeparator/>
      </w:r>
    </w:p>
  </w:endnote>
  <w:endnote w:type="continuationNotice" w:id="1">
    <w:p w14:paraId="00592E4C" w14:textId="77777777" w:rsidR="00B21B61" w:rsidRDefault="00B21B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4B6C" w14:textId="77777777" w:rsidR="00B21B61" w:rsidRDefault="00B21B61" w:rsidP="00001C9B">
      <w:pPr>
        <w:spacing w:after="0" w:line="240" w:lineRule="auto"/>
      </w:pPr>
      <w:r>
        <w:separator/>
      </w:r>
    </w:p>
  </w:footnote>
  <w:footnote w:type="continuationSeparator" w:id="0">
    <w:p w14:paraId="5984022A" w14:textId="77777777" w:rsidR="00B21B61" w:rsidRDefault="00B21B61" w:rsidP="00001C9B">
      <w:pPr>
        <w:spacing w:after="0" w:line="240" w:lineRule="auto"/>
      </w:pPr>
      <w:r>
        <w:continuationSeparator/>
      </w:r>
    </w:p>
  </w:footnote>
  <w:footnote w:type="continuationNotice" w:id="1">
    <w:p w14:paraId="079F485C" w14:textId="77777777" w:rsidR="00B21B61" w:rsidRDefault="00B21B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930E15"/>
    <w:multiLevelType w:val="multilevel"/>
    <w:tmpl w:val="EB1884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484B0F"/>
    <w:multiLevelType w:val="multilevel"/>
    <w:tmpl w:val="8974B38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EC1FF9"/>
    <w:multiLevelType w:val="hybridMultilevel"/>
    <w:tmpl w:val="E42C2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DE7F10"/>
    <w:multiLevelType w:val="multilevel"/>
    <w:tmpl w:val="E034B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D06A6"/>
    <w:multiLevelType w:val="multilevel"/>
    <w:tmpl w:val="59C08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AB1BE9"/>
    <w:multiLevelType w:val="hybridMultilevel"/>
    <w:tmpl w:val="D8143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3D5999"/>
    <w:multiLevelType w:val="multilevel"/>
    <w:tmpl w:val="368C11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9"/>
  </w:num>
  <w:num w:numId="3" w16cid:durableId="1792749823">
    <w:abstractNumId w:val="15"/>
  </w:num>
  <w:num w:numId="4" w16cid:durableId="517735681">
    <w:abstractNumId w:val="6"/>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4"/>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81155466">
    <w:abstractNumId w:val="21"/>
  </w:num>
  <w:num w:numId="28" w16cid:durableId="1666937699">
    <w:abstractNumId w:val="17"/>
  </w:num>
  <w:num w:numId="29" w16cid:durableId="696661510">
    <w:abstractNumId w:val="11"/>
  </w:num>
  <w:num w:numId="30" w16cid:durableId="104425866">
    <w:abstractNumId w:val="7"/>
  </w:num>
  <w:num w:numId="31" w16cid:durableId="663899548">
    <w:abstractNumId w:val="10"/>
  </w:num>
  <w:num w:numId="32" w16cid:durableId="399326469">
    <w:abstractNumId w:val="3"/>
  </w:num>
  <w:num w:numId="33" w16cid:durableId="1646011024">
    <w:abstractNumId w:val="16"/>
  </w:num>
  <w:num w:numId="34" w16cid:durableId="2130973919">
    <w:abstractNumId w:val="8"/>
  </w:num>
  <w:num w:numId="35" w16cid:durableId="1592079624">
    <w:abstractNumId w:val="5"/>
  </w:num>
  <w:num w:numId="36" w16cid:durableId="14005199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973DA"/>
    <w:rsid w:val="00000395"/>
    <w:rsid w:val="00001C9B"/>
    <w:rsid w:val="000040DC"/>
    <w:rsid w:val="00011784"/>
    <w:rsid w:val="000151EF"/>
    <w:rsid w:val="000239F5"/>
    <w:rsid w:val="00027EBF"/>
    <w:rsid w:val="00032335"/>
    <w:rsid w:val="00041C02"/>
    <w:rsid w:val="00043283"/>
    <w:rsid w:val="00062AF5"/>
    <w:rsid w:val="000651E3"/>
    <w:rsid w:val="00072CCA"/>
    <w:rsid w:val="0008612A"/>
    <w:rsid w:val="00090E18"/>
    <w:rsid w:val="000A10BC"/>
    <w:rsid w:val="000A7F53"/>
    <w:rsid w:val="000B0056"/>
    <w:rsid w:val="000B2D64"/>
    <w:rsid w:val="000C3C7B"/>
    <w:rsid w:val="000D0F93"/>
    <w:rsid w:val="000F5968"/>
    <w:rsid w:val="00106416"/>
    <w:rsid w:val="00110481"/>
    <w:rsid w:val="001127C9"/>
    <w:rsid w:val="00114498"/>
    <w:rsid w:val="00115B88"/>
    <w:rsid w:val="00124861"/>
    <w:rsid w:val="00132F6A"/>
    <w:rsid w:val="00133913"/>
    <w:rsid w:val="00134A34"/>
    <w:rsid w:val="001379F8"/>
    <w:rsid w:val="00140221"/>
    <w:rsid w:val="001413F2"/>
    <w:rsid w:val="00152DEA"/>
    <w:rsid w:val="00154297"/>
    <w:rsid w:val="00163B9D"/>
    <w:rsid w:val="001642FC"/>
    <w:rsid w:val="0016496B"/>
    <w:rsid w:val="00167D17"/>
    <w:rsid w:val="001743E2"/>
    <w:rsid w:val="001745F8"/>
    <w:rsid w:val="001754DE"/>
    <w:rsid w:val="00175750"/>
    <w:rsid w:val="001838CF"/>
    <w:rsid w:val="001868EE"/>
    <w:rsid w:val="001A3BA4"/>
    <w:rsid w:val="001A4811"/>
    <w:rsid w:val="001A6D1F"/>
    <w:rsid w:val="001B1EA8"/>
    <w:rsid w:val="001B4768"/>
    <w:rsid w:val="001C6302"/>
    <w:rsid w:val="001D6850"/>
    <w:rsid w:val="001E0701"/>
    <w:rsid w:val="001E30F6"/>
    <w:rsid w:val="001F41F3"/>
    <w:rsid w:val="00217EE5"/>
    <w:rsid w:val="00227E25"/>
    <w:rsid w:val="00235F5C"/>
    <w:rsid w:val="0024099E"/>
    <w:rsid w:val="0024782D"/>
    <w:rsid w:val="00257FA3"/>
    <w:rsid w:val="002612A6"/>
    <w:rsid w:val="0026249A"/>
    <w:rsid w:val="002679C5"/>
    <w:rsid w:val="00277B56"/>
    <w:rsid w:val="00280E7B"/>
    <w:rsid w:val="00282A74"/>
    <w:rsid w:val="002849D4"/>
    <w:rsid w:val="002A19F5"/>
    <w:rsid w:val="002A3D25"/>
    <w:rsid w:val="002B4922"/>
    <w:rsid w:val="002B4F26"/>
    <w:rsid w:val="002B69F3"/>
    <w:rsid w:val="002C22C3"/>
    <w:rsid w:val="002C2D19"/>
    <w:rsid w:val="002D10FA"/>
    <w:rsid w:val="002D4C55"/>
    <w:rsid w:val="002E4858"/>
    <w:rsid w:val="002E6DED"/>
    <w:rsid w:val="002F046C"/>
    <w:rsid w:val="00300956"/>
    <w:rsid w:val="00317187"/>
    <w:rsid w:val="0032499A"/>
    <w:rsid w:val="003341F7"/>
    <w:rsid w:val="00347FEC"/>
    <w:rsid w:val="003509DF"/>
    <w:rsid w:val="0035127A"/>
    <w:rsid w:val="00356F45"/>
    <w:rsid w:val="003627B1"/>
    <w:rsid w:val="00366B74"/>
    <w:rsid w:val="00367A16"/>
    <w:rsid w:val="00371716"/>
    <w:rsid w:val="00381F95"/>
    <w:rsid w:val="00383ED9"/>
    <w:rsid w:val="00384322"/>
    <w:rsid w:val="00390F36"/>
    <w:rsid w:val="00393BAA"/>
    <w:rsid w:val="003A710A"/>
    <w:rsid w:val="003B659E"/>
    <w:rsid w:val="003C275E"/>
    <w:rsid w:val="003C4FDE"/>
    <w:rsid w:val="003D39CF"/>
    <w:rsid w:val="003D4EC1"/>
    <w:rsid w:val="003D62DB"/>
    <w:rsid w:val="003E58DF"/>
    <w:rsid w:val="003F3496"/>
    <w:rsid w:val="00404C4C"/>
    <w:rsid w:val="0041423F"/>
    <w:rsid w:val="00414F81"/>
    <w:rsid w:val="004154A1"/>
    <w:rsid w:val="00436A0F"/>
    <w:rsid w:val="00437150"/>
    <w:rsid w:val="0043750A"/>
    <w:rsid w:val="00442274"/>
    <w:rsid w:val="004432AB"/>
    <w:rsid w:val="00443B4D"/>
    <w:rsid w:val="00447577"/>
    <w:rsid w:val="00467372"/>
    <w:rsid w:val="004719FE"/>
    <w:rsid w:val="004732E9"/>
    <w:rsid w:val="004854BB"/>
    <w:rsid w:val="00493F08"/>
    <w:rsid w:val="00494493"/>
    <w:rsid w:val="00495872"/>
    <w:rsid w:val="00496606"/>
    <w:rsid w:val="00496EF8"/>
    <w:rsid w:val="00497CF3"/>
    <w:rsid w:val="004A15CD"/>
    <w:rsid w:val="004E5E66"/>
    <w:rsid w:val="004E7ADB"/>
    <w:rsid w:val="00501B38"/>
    <w:rsid w:val="00503B4D"/>
    <w:rsid w:val="00504EE9"/>
    <w:rsid w:val="00514E4F"/>
    <w:rsid w:val="00521576"/>
    <w:rsid w:val="005250E6"/>
    <w:rsid w:val="00542D23"/>
    <w:rsid w:val="0054442C"/>
    <w:rsid w:val="00545BF9"/>
    <w:rsid w:val="00550285"/>
    <w:rsid w:val="00562492"/>
    <w:rsid w:val="00572A20"/>
    <w:rsid w:val="0057773B"/>
    <w:rsid w:val="005836F8"/>
    <w:rsid w:val="005918FA"/>
    <w:rsid w:val="00592A86"/>
    <w:rsid w:val="005973DA"/>
    <w:rsid w:val="005A2F7A"/>
    <w:rsid w:val="005A7973"/>
    <w:rsid w:val="005B3029"/>
    <w:rsid w:val="005B4801"/>
    <w:rsid w:val="005C23A4"/>
    <w:rsid w:val="005D1C18"/>
    <w:rsid w:val="005D1CDF"/>
    <w:rsid w:val="005D2BB7"/>
    <w:rsid w:val="005D5E30"/>
    <w:rsid w:val="005D6FFE"/>
    <w:rsid w:val="005E61A8"/>
    <w:rsid w:val="005F171B"/>
    <w:rsid w:val="005F6419"/>
    <w:rsid w:val="0060301D"/>
    <w:rsid w:val="0060543D"/>
    <w:rsid w:val="006104DD"/>
    <w:rsid w:val="006130B5"/>
    <w:rsid w:val="00614DD8"/>
    <w:rsid w:val="00617400"/>
    <w:rsid w:val="00632D29"/>
    <w:rsid w:val="0065284A"/>
    <w:rsid w:val="00652F97"/>
    <w:rsid w:val="00657AC1"/>
    <w:rsid w:val="00664950"/>
    <w:rsid w:val="00683220"/>
    <w:rsid w:val="00687FA0"/>
    <w:rsid w:val="006A1718"/>
    <w:rsid w:val="006A3C11"/>
    <w:rsid w:val="006B1F17"/>
    <w:rsid w:val="006B3FAD"/>
    <w:rsid w:val="006B7010"/>
    <w:rsid w:val="006C3095"/>
    <w:rsid w:val="006C3157"/>
    <w:rsid w:val="006E1151"/>
    <w:rsid w:val="006E31A1"/>
    <w:rsid w:val="006E6311"/>
    <w:rsid w:val="00700B45"/>
    <w:rsid w:val="007145FF"/>
    <w:rsid w:val="00715B2A"/>
    <w:rsid w:val="00730EA7"/>
    <w:rsid w:val="00732A59"/>
    <w:rsid w:val="00733B21"/>
    <w:rsid w:val="007354FC"/>
    <w:rsid w:val="007450F1"/>
    <w:rsid w:val="00745E7D"/>
    <w:rsid w:val="00751515"/>
    <w:rsid w:val="00757BC1"/>
    <w:rsid w:val="007626B7"/>
    <w:rsid w:val="00762DCF"/>
    <w:rsid w:val="00764CBC"/>
    <w:rsid w:val="0077512B"/>
    <w:rsid w:val="007755E0"/>
    <w:rsid w:val="0078212B"/>
    <w:rsid w:val="00784DF6"/>
    <w:rsid w:val="00785232"/>
    <w:rsid w:val="0079072B"/>
    <w:rsid w:val="007B186C"/>
    <w:rsid w:val="007C01A3"/>
    <w:rsid w:val="007C1696"/>
    <w:rsid w:val="007C3ED0"/>
    <w:rsid w:val="007C48C4"/>
    <w:rsid w:val="007C4908"/>
    <w:rsid w:val="007C5971"/>
    <w:rsid w:val="007C6B5B"/>
    <w:rsid w:val="007D6C92"/>
    <w:rsid w:val="007E42DC"/>
    <w:rsid w:val="007F54B9"/>
    <w:rsid w:val="008051FA"/>
    <w:rsid w:val="00806A76"/>
    <w:rsid w:val="00810963"/>
    <w:rsid w:val="00811C9D"/>
    <w:rsid w:val="00812A60"/>
    <w:rsid w:val="00816C80"/>
    <w:rsid w:val="0081797B"/>
    <w:rsid w:val="00834595"/>
    <w:rsid w:val="00841BCD"/>
    <w:rsid w:val="00842E80"/>
    <w:rsid w:val="00847264"/>
    <w:rsid w:val="00850071"/>
    <w:rsid w:val="00851A8E"/>
    <w:rsid w:val="0085365B"/>
    <w:rsid w:val="0086140B"/>
    <w:rsid w:val="008826C1"/>
    <w:rsid w:val="00883DFD"/>
    <w:rsid w:val="00886062"/>
    <w:rsid w:val="0089210C"/>
    <w:rsid w:val="00893D2E"/>
    <w:rsid w:val="008A1BF7"/>
    <w:rsid w:val="008A5B0E"/>
    <w:rsid w:val="008B0961"/>
    <w:rsid w:val="008C39F7"/>
    <w:rsid w:val="008C4613"/>
    <w:rsid w:val="008D4556"/>
    <w:rsid w:val="008F5E12"/>
    <w:rsid w:val="008F64CE"/>
    <w:rsid w:val="0090091A"/>
    <w:rsid w:val="009042BD"/>
    <w:rsid w:val="00904FE4"/>
    <w:rsid w:val="009050AA"/>
    <w:rsid w:val="009145E7"/>
    <w:rsid w:val="00927740"/>
    <w:rsid w:val="00936159"/>
    <w:rsid w:val="0095538E"/>
    <w:rsid w:val="00973D10"/>
    <w:rsid w:val="00977E1D"/>
    <w:rsid w:val="0099410B"/>
    <w:rsid w:val="00995BDF"/>
    <w:rsid w:val="009A07F1"/>
    <w:rsid w:val="009A25F6"/>
    <w:rsid w:val="009B0573"/>
    <w:rsid w:val="009B10EE"/>
    <w:rsid w:val="009B1D03"/>
    <w:rsid w:val="009B7B4B"/>
    <w:rsid w:val="009B7C21"/>
    <w:rsid w:val="009C24CE"/>
    <w:rsid w:val="009E31C1"/>
    <w:rsid w:val="009E4E6E"/>
    <w:rsid w:val="009F320C"/>
    <w:rsid w:val="00A04992"/>
    <w:rsid w:val="00A147AA"/>
    <w:rsid w:val="00A21D71"/>
    <w:rsid w:val="00A22B78"/>
    <w:rsid w:val="00A2405B"/>
    <w:rsid w:val="00A246F7"/>
    <w:rsid w:val="00A255CB"/>
    <w:rsid w:val="00A25AE5"/>
    <w:rsid w:val="00A26442"/>
    <w:rsid w:val="00A30FBA"/>
    <w:rsid w:val="00A37002"/>
    <w:rsid w:val="00A4355E"/>
    <w:rsid w:val="00A476F0"/>
    <w:rsid w:val="00A520D9"/>
    <w:rsid w:val="00A64DA0"/>
    <w:rsid w:val="00A92BCD"/>
    <w:rsid w:val="00AA1B0E"/>
    <w:rsid w:val="00AA47B6"/>
    <w:rsid w:val="00AC163B"/>
    <w:rsid w:val="00AC5CA7"/>
    <w:rsid w:val="00AC6058"/>
    <w:rsid w:val="00AE2BA5"/>
    <w:rsid w:val="00AE56B1"/>
    <w:rsid w:val="00AE6D09"/>
    <w:rsid w:val="00AF2A4C"/>
    <w:rsid w:val="00AF3F60"/>
    <w:rsid w:val="00AF7A7C"/>
    <w:rsid w:val="00B02070"/>
    <w:rsid w:val="00B21B61"/>
    <w:rsid w:val="00B21FF2"/>
    <w:rsid w:val="00B32115"/>
    <w:rsid w:val="00B408B6"/>
    <w:rsid w:val="00B439F2"/>
    <w:rsid w:val="00B47223"/>
    <w:rsid w:val="00B542DA"/>
    <w:rsid w:val="00B66640"/>
    <w:rsid w:val="00B73862"/>
    <w:rsid w:val="00B73F43"/>
    <w:rsid w:val="00B75BBF"/>
    <w:rsid w:val="00B8023F"/>
    <w:rsid w:val="00B81CDC"/>
    <w:rsid w:val="00B97934"/>
    <w:rsid w:val="00BA308C"/>
    <w:rsid w:val="00BA6B66"/>
    <w:rsid w:val="00BA6E48"/>
    <w:rsid w:val="00BB0C08"/>
    <w:rsid w:val="00BD2423"/>
    <w:rsid w:val="00BD7720"/>
    <w:rsid w:val="00BE0AF6"/>
    <w:rsid w:val="00BE1F03"/>
    <w:rsid w:val="00BE58A7"/>
    <w:rsid w:val="00BE5FB0"/>
    <w:rsid w:val="00BF2218"/>
    <w:rsid w:val="00C0426B"/>
    <w:rsid w:val="00C045DF"/>
    <w:rsid w:val="00C073D7"/>
    <w:rsid w:val="00C15E59"/>
    <w:rsid w:val="00C26D43"/>
    <w:rsid w:val="00C35173"/>
    <w:rsid w:val="00C437A2"/>
    <w:rsid w:val="00C46548"/>
    <w:rsid w:val="00C574D5"/>
    <w:rsid w:val="00C73F32"/>
    <w:rsid w:val="00C7418A"/>
    <w:rsid w:val="00C8031D"/>
    <w:rsid w:val="00C82053"/>
    <w:rsid w:val="00C87462"/>
    <w:rsid w:val="00CA180C"/>
    <w:rsid w:val="00CB22B2"/>
    <w:rsid w:val="00CB265A"/>
    <w:rsid w:val="00CB5963"/>
    <w:rsid w:val="00CC3EE2"/>
    <w:rsid w:val="00CC678B"/>
    <w:rsid w:val="00CD7492"/>
    <w:rsid w:val="00CE3A6B"/>
    <w:rsid w:val="00CF538E"/>
    <w:rsid w:val="00CF7F93"/>
    <w:rsid w:val="00D00211"/>
    <w:rsid w:val="00D006D1"/>
    <w:rsid w:val="00D00BDB"/>
    <w:rsid w:val="00D025AE"/>
    <w:rsid w:val="00D04AF8"/>
    <w:rsid w:val="00D06309"/>
    <w:rsid w:val="00D14C7E"/>
    <w:rsid w:val="00D351EA"/>
    <w:rsid w:val="00D40288"/>
    <w:rsid w:val="00D43403"/>
    <w:rsid w:val="00D50A6B"/>
    <w:rsid w:val="00D5270B"/>
    <w:rsid w:val="00D62E71"/>
    <w:rsid w:val="00D6430D"/>
    <w:rsid w:val="00D66188"/>
    <w:rsid w:val="00D721C5"/>
    <w:rsid w:val="00D731F6"/>
    <w:rsid w:val="00D740CA"/>
    <w:rsid w:val="00D748E1"/>
    <w:rsid w:val="00D75AD8"/>
    <w:rsid w:val="00D85728"/>
    <w:rsid w:val="00D86A29"/>
    <w:rsid w:val="00D95481"/>
    <w:rsid w:val="00DA69D4"/>
    <w:rsid w:val="00DC318D"/>
    <w:rsid w:val="00DC7A13"/>
    <w:rsid w:val="00DD333A"/>
    <w:rsid w:val="00DE7064"/>
    <w:rsid w:val="00DF2997"/>
    <w:rsid w:val="00E078C5"/>
    <w:rsid w:val="00E10BC4"/>
    <w:rsid w:val="00E111B7"/>
    <w:rsid w:val="00E11A5C"/>
    <w:rsid w:val="00E122A5"/>
    <w:rsid w:val="00E1415D"/>
    <w:rsid w:val="00E2111C"/>
    <w:rsid w:val="00E213BD"/>
    <w:rsid w:val="00E323E9"/>
    <w:rsid w:val="00E32FB6"/>
    <w:rsid w:val="00E34018"/>
    <w:rsid w:val="00E433C6"/>
    <w:rsid w:val="00E437D2"/>
    <w:rsid w:val="00E43BF9"/>
    <w:rsid w:val="00E51930"/>
    <w:rsid w:val="00E55751"/>
    <w:rsid w:val="00E7398E"/>
    <w:rsid w:val="00EA2311"/>
    <w:rsid w:val="00EB5A33"/>
    <w:rsid w:val="00EB5DD3"/>
    <w:rsid w:val="00EB78D9"/>
    <w:rsid w:val="00EC7BC3"/>
    <w:rsid w:val="00ED7600"/>
    <w:rsid w:val="00EF33BD"/>
    <w:rsid w:val="00EF6073"/>
    <w:rsid w:val="00EF698B"/>
    <w:rsid w:val="00EF6DAA"/>
    <w:rsid w:val="00F1362C"/>
    <w:rsid w:val="00F414F1"/>
    <w:rsid w:val="00F47DF0"/>
    <w:rsid w:val="00F50483"/>
    <w:rsid w:val="00F508B8"/>
    <w:rsid w:val="00F549C9"/>
    <w:rsid w:val="00F63A5E"/>
    <w:rsid w:val="00F72CB1"/>
    <w:rsid w:val="00F8215E"/>
    <w:rsid w:val="00F824F5"/>
    <w:rsid w:val="00F904DD"/>
    <w:rsid w:val="00F90FAB"/>
    <w:rsid w:val="00F9169B"/>
    <w:rsid w:val="00F9374D"/>
    <w:rsid w:val="00FA1783"/>
    <w:rsid w:val="00FA6340"/>
    <w:rsid w:val="00FC29B9"/>
    <w:rsid w:val="00FC6FD3"/>
    <w:rsid w:val="00FD7479"/>
    <w:rsid w:val="00FE0FE0"/>
    <w:rsid w:val="00FE2FC6"/>
    <w:rsid w:val="00FE305C"/>
    <w:rsid w:val="00FF0301"/>
    <w:rsid w:val="00FF7E15"/>
    <w:rsid w:val="1D799052"/>
    <w:rsid w:val="25EEB0A9"/>
    <w:rsid w:val="332EE201"/>
    <w:rsid w:val="37FD543C"/>
    <w:rsid w:val="3ADB6437"/>
    <w:rsid w:val="4D2438C0"/>
    <w:rsid w:val="5AF8E6FD"/>
    <w:rsid w:val="7F5300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DDAFE"/>
  <w15:chartTrackingRefBased/>
  <w15:docId w15:val="{B2DB415F-B7C0-43B7-B033-66759678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C6302"/>
    <w:pPr>
      <w:tabs>
        <w:tab w:val="right" w:leader="dot" w:pos="9617"/>
      </w:tabs>
      <w:spacing w:after="100"/>
    </w:pPr>
  </w:style>
  <w:style w:type="paragraph" w:styleId="TOC5">
    <w:name w:val="toc 5"/>
    <w:aliases w:val="Proposal"/>
    <w:basedOn w:val="Normal"/>
    <w:next w:val="Normal"/>
    <w:autoRedefine/>
    <w:uiPriority w:val="39"/>
    <w:unhideWhenUsed/>
    <w:rsid w:val="003D4EC1"/>
    <w:pPr>
      <w:tabs>
        <w:tab w:val="right" w:leader="dot" w:pos="9617"/>
      </w:tabs>
      <w:spacing w:after="100"/>
    </w:pPr>
    <w:rPr>
      <w:b/>
    </w:rPr>
  </w:style>
  <w:style w:type="paragraph" w:styleId="Header">
    <w:name w:val="header"/>
    <w:basedOn w:val="Normal"/>
    <w:link w:val="HeaderChar"/>
    <w:uiPriority w:val="99"/>
    <w:semiHidden/>
    <w:unhideWhenUsed/>
    <w:rsid w:val="007C6B5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C6B5B"/>
    <w:rPr>
      <w:rFonts w:ascii="Times New Roman" w:hAnsi="Times New Roman"/>
      <w:sz w:val="20"/>
      <w:lang w:val="en-GB"/>
    </w:rPr>
  </w:style>
  <w:style w:type="paragraph" w:styleId="Footer">
    <w:name w:val="footer"/>
    <w:basedOn w:val="Normal"/>
    <w:link w:val="FooterChar"/>
    <w:uiPriority w:val="99"/>
    <w:semiHidden/>
    <w:unhideWhenUsed/>
    <w:rsid w:val="007C6B5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C6B5B"/>
    <w:rPr>
      <w:rFonts w:ascii="Times New Roman" w:hAnsi="Times New Roman"/>
      <w:sz w:val="20"/>
      <w:lang w:val="en-GB"/>
    </w:rPr>
  </w:style>
  <w:style w:type="paragraph" w:customStyle="1" w:styleId="NO">
    <w:name w:val="NO"/>
    <w:basedOn w:val="Normal"/>
    <w:link w:val="NOChar"/>
    <w:qFormat/>
    <w:rsid w:val="009B10EE"/>
    <w:pPr>
      <w:keepLines/>
      <w:spacing w:after="180" w:line="240" w:lineRule="auto"/>
      <w:ind w:left="1135" w:hanging="851"/>
    </w:pPr>
    <w:rPr>
      <w:rFonts w:eastAsia="Times New Roman" w:cs="Times New Roman"/>
      <w:szCs w:val="20"/>
    </w:rPr>
  </w:style>
  <w:style w:type="paragraph" w:customStyle="1" w:styleId="B1">
    <w:name w:val="B1"/>
    <w:basedOn w:val="List"/>
    <w:link w:val="B1Char"/>
    <w:qFormat/>
    <w:rsid w:val="009B10EE"/>
    <w:pPr>
      <w:spacing w:after="180" w:line="240" w:lineRule="auto"/>
      <w:ind w:left="568" w:hanging="284"/>
      <w:contextualSpacing w:val="0"/>
    </w:pPr>
    <w:rPr>
      <w:rFonts w:eastAsia="Times New Roman" w:cs="Times New Roman"/>
      <w:szCs w:val="20"/>
    </w:rPr>
  </w:style>
  <w:style w:type="paragraph" w:customStyle="1" w:styleId="B2">
    <w:name w:val="B2"/>
    <w:basedOn w:val="List2"/>
    <w:link w:val="B2Char"/>
    <w:qFormat/>
    <w:rsid w:val="009B10EE"/>
    <w:pPr>
      <w:spacing w:after="180" w:line="240" w:lineRule="auto"/>
      <w:ind w:left="851" w:hanging="284"/>
      <w:contextualSpacing w:val="0"/>
    </w:pPr>
    <w:rPr>
      <w:rFonts w:eastAsia="Times New Roman" w:cs="Times New Roman"/>
      <w:szCs w:val="20"/>
    </w:rPr>
  </w:style>
  <w:style w:type="character" w:customStyle="1" w:styleId="B1Char">
    <w:name w:val="B1 Char"/>
    <w:link w:val="B1"/>
    <w:qFormat/>
    <w:rsid w:val="009B10EE"/>
    <w:rPr>
      <w:rFonts w:ascii="Times New Roman" w:eastAsia="Times New Roman" w:hAnsi="Times New Roman" w:cs="Times New Roman"/>
      <w:sz w:val="20"/>
      <w:szCs w:val="20"/>
      <w:lang w:val="en-GB"/>
    </w:rPr>
  </w:style>
  <w:style w:type="character" w:customStyle="1" w:styleId="B2Char">
    <w:name w:val="B2 Char"/>
    <w:link w:val="B2"/>
    <w:qFormat/>
    <w:rsid w:val="009B10EE"/>
    <w:rPr>
      <w:rFonts w:ascii="Times New Roman" w:eastAsia="Times New Roman" w:hAnsi="Times New Roman" w:cs="Times New Roman"/>
      <w:sz w:val="20"/>
      <w:szCs w:val="20"/>
      <w:lang w:val="en-GB"/>
    </w:rPr>
  </w:style>
  <w:style w:type="character" w:customStyle="1" w:styleId="NOChar">
    <w:name w:val="NO Char"/>
    <w:link w:val="NO"/>
    <w:qFormat/>
    <w:rsid w:val="009B10E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B10EE"/>
    <w:pPr>
      <w:ind w:left="283" w:hanging="283"/>
      <w:contextualSpacing/>
    </w:pPr>
  </w:style>
  <w:style w:type="paragraph" w:styleId="List2">
    <w:name w:val="List 2"/>
    <w:basedOn w:val="Normal"/>
    <w:uiPriority w:val="99"/>
    <w:semiHidden/>
    <w:unhideWhenUsed/>
    <w:rsid w:val="009B10EE"/>
    <w:pPr>
      <w:ind w:left="566" w:hanging="283"/>
      <w:contextualSpacing/>
    </w:pPr>
  </w:style>
  <w:style w:type="paragraph" w:styleId="Revision">
    <w:name w:val="Revision"/>
    <w:hidden/>
    <w:uiPriority w:val="99"/>
    <w:semiHidden/>
    <w:rsid w:val="00D721C5"/>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000395"/>
    <w:rPr>
      <w:color w:val="2B579A"/>
      <w:shd w:val="clear" w:color="auto" w:fill="E1DFDD"/>
    </w:rPr>
  </w:style>
  <w:style w:type="paragraph" w:customStyle="1" w:styleId="paragraph">
    <w:name w:val="paragraph"/>
    <w:basedOn w:val="Normal"/>
    <w:rsid w:val="0065284A"/>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65284A"/>
  </w:style>
  <w:style w:type="character" w:customStyle="1" w:styleId="eop">
    <w:name w:val="eop"/>
    <w:basedOn w:val="DefaultParagraphFont"/>
    <w:rsid w:val="0065284A"/>
  </w:style>
  <w:style w:type="character" w:customStyle="1" w:styleId="wacimagecontainer">
    <w:name w:val="wacimagecontainer"/>
    <w:basedOn w:val="DefaultParagraphFont"/>
    <w:rsid w:val="00652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922452">
      <w:bodyDiv w:val="1"/>
      <w:marLeft w:val="0"/>
      <w:marRight w:val="0"/>
      <w:marTop w:val="0"/>
      <w:marBottom w:val="0"/>
      <w:divBdr>
        <w:top w:val="none" w:sz="0" w:space="0" w:color="auto"/>
        <w:left w:val="none" w:sz="0" w:space="0" w:color="auto"/>
        <w:bottom w:val="none" w:sz="0" w:space="0" w:color="auto"/>
        <w:right w:val="none" w:sz="0" w:space="0" w:color="auto"/>
      </w:divBdr>
      <w:divsChild>
        <w:div w:id="81530396">
          <w:marLeft w:val="0"/>
          <w:marRight w:val="0"/>
          <w:marTop w:val="0"/>
          <w:marBottom w:val="0"/>
          <w:divBdr>
            <w:top w:val="none" w:sz="0" w:space="0" w:color="auto"/>
            <w:left w:val="none" w:sz="0" w:space="0" w:color="auto"/>
            <w:bottom w:val="none" w:sz="0" w:space="0" w:color="auto"/>
            <w:right w:val="none" w:sz="0" w:space="0" w:color="auto"/>
          </w:divBdr>
        </w:div>
        <w:div w:id="99876998">
          <w:marLeft w:val="0"/>
          <w:marRight w:val="0"/>
          <w:marTop w:val="0"/>
          <w:marBottom w:val="0"/>
          <w:divBdr>
            <w:top w:val="none" w:sz="0" w:space="0" w:color="auto"/>
            <w:left w:val="none" w:sz="0" w:space="0" w:color="auto"/>
            <w:bottom w:val="none" w:sz="0" w:space="0" w:color="auto"/>
            <w:right w:val="none" w:sz="0" w:space="0" w:color="auto"/>
          </w:divBdr>
        </w:div>
        <w:div w:id="375542767">
          <w:marLeft w:val="0"/>
          <w:marRight w:val="0"/>
          <w:marTop w:val="0"/>
          <w:marBottom w:val="0"/>
          <w:divBdr>
            <w:top w:val="none" w:sz="0" w:space="0" w:color="auto"/>
            <w:left w:val="none" w:sz="0" w:space="0" w:color="auto"/>
            <w:bottom w:val="none" w:sz="0" w:space="0" w:color="auto"/>
            <w:right w:val="none" w:sz="0" w:space="0" w:color="auto"/>
          </w:divBdr>
        </w:div>
        <w:div w:id="428235145">
          <w:marLeft w:val="0"/>
          <w:marRight w:val="0"/>
          <w:marTop w:val="0"/>
          <w:marBottom w:val="0"/>
          <w:divBdr>
            <w:top w:val="none" w:sz="0" w:space="0" w:color="auto"/>
            <w:left w:val="none" w:sz="0" w:space="0" w:color="auto"/>
            <w:bottom w:val="none" w:sz="0" w:space="0" w:color="auto"/>
            <w:right w:val="none" w:sz="0" w:space="0" w:color="auto"/>
          </w:divBdr>
        </w:div>
        <w:div w:id="620038307">
          <w:marLeft w:val="0"/>
          <w:marRight w:val="0"/>
          <w:marTop w:val="0"/>
          <w:marBottom w:val="0"/>
          <w:divBdr>
            <w:top w:val="none" w:sz="0" w:space="0" w:color="auto"/>
            <w:left w:val="none" w:sz="0" w:space="0" w:color="auto"/>
            <w:bottom w:val="none" w:sz="0" w:space="0" w:color="auto"/>
            <w:right w:val="none" w:sz="0" w:space="0" w:color="auto"/>
          </w:divBdr>
        </w:div>
        <w:div w:id="693387154">
          <w:marLeft w:val="0"/>
          <w:marRight w:val="0"/>
          <w:marTop w:val="0"/>
          <w:marBottom w:val="0"/>
          <w:divBdr>
            <w:top w:val="none" w:sz="0" w:space="0" w:color="auto"/>
            <w:left w:val="none" w:sz="0" w:space="0" w:color="auto"/>
            <w:bottom w:val="none" w:sz="0" w:space="0" w:color="auto"/>
            <w:right w:val="none" w:sz="0" w:space="0" w:color="auto"/>
          </w:divBdr>
        </w:div>
        <w:div w:id="769738199">
          <w:marLeft w:val="0"/>
          <w:marRight w:val="0"/>
          <w:marTop w:val="0"/>
          <w:marBottom w:val="0"/>
          <w:divBdr>
            <w:top w:val="none" w:sz="0" w:space="0" w:color="auto"/>
            <w:left w:val="none" w:sz="0" w:space="0" w:color="auto"/>
            <w:bottom w:val="none" w:sz="0" w:space="0" w:color="auto"/>
            <w:right w:val="none" w:sz="0" w:space="0" w:color="auto"/>
          </w:divBdr>
        </w:div>
        <w:div w:id="844518944">
          <w:marLeft w:val="0"/>
          <w:marRight w:val="0"/>
          <w:marTop w:val="0"/>
          <w:marBottom w:val="0"/>
          <w:divBdr>
            <w:top w:val="none" w:sz="0" w:space="0" w:color="auto"/>
            <w:left w:val="none" w:sz="0" w:space="0" w:color="auto"/>
            <w:bottom w:val="none" w:sz="0" w:space="0" w:color="auto"/>
            <w:right w:val="none" w:sz="0" w:space="0" w:color="auto"/>
          </w:divBdr>
        </w:div>
        <w:div w:id="1053964984">
          <w:marLeft w:val="0"/>
          <w:marRight w:val="0"/>
          <w:marTop w:val="0"/>
          <w:marBottom w:val="0"/>
          <w:divBdr>
            <w:top w:val="none" w:sz="0" w:space="0" w:color="auto"/>
            <w:left w:val="none" w:sz="0" w:space="0" w:color="auto"/>
            <w:bottom w:val="none" w:sz="0" w:space="0" w:color="auto"/>
            <w:right w:val="none" w:sz="0" w:space="0" w:color="auto"/>
          </w:divBdr>
        </w:div>
        <w:div w:id="1231884957">
          <w:marLeft w:val="0"/>
          <w:marRight w:val="0"/>
          <w:marTop w:val="0"/>
          <w:marBottom w:val="0"/>
          <w:divBdr>
            <w:top w:val="none" w:sz="0" w:space="0" w:color="auto"/>
            <w:left w:val="none" w:sz="0" w:space="0" w:color="auto"/>
            <w:bottom w:val="none" w:sz="0" w:space="0" w:color="auto"/>
            <w:right w:val="none" w:sz="0" w:space="0" w:color="auto"/>
          </w:divBdr>
        </w:div>
        <w:div w:id="1292707686">
          <w:marLeft w:val="0"/>
          <w:marRight w:val="0"/>
          <w:marTop w:val="0"/>
          <w:marBottom w:val="0"/>
          <w:divBdr>
            <w:top w:val="none" w:sz="0" w:space="0" w:color="auto"/>
            <w:left w:val="none" w:sz="0" w:space="0" w:color="auto"/>
            <w:bottom w:val="none" w:sz="0" w:space="0" w:color="auto"/>
            <w:right w:val="none" w:sz="0" w:space="0" w:color="auto"/>
          </w:divBdr>
        </w:div>
        <w:div w:id="1358198486">
          <w:marLeft w:val="0"/>
          <w:marRight w:val="0"/>
          <w:marTop w:val="0"/>
          <w:marBottom w:val="0"/>
          <w:divBdr>
            <w:top w:val="none" w:sz="0" w:space="0" w:color="auto"/>
            <w:left w:val="none" w:sz="0" w:space="0" w:color="auto"/>
            <w:bottom w:val="none" w:sz="0" w:space="0" w:color="auto"/>
            <w:right w:val="none" w:sz="0" w:space="0" w:color="auto"/>
          </w:divBdr>
        </w:div>
        <w:div w:id="1539312691">
          <w:marLeft w:val="0"/>
          <w:marRight w:val="0"/>
          <w:marTop w:val="0"/>
          <w:marBottom w:val="0"/>
          <w:divBdr>
            <w:top w:val="none" w:sz="0" w:space="0" w:color="auto"/>
            <w:left w:val="none" w:sz="0" w:space="0" w:color="auto"/>
            <w:bottom w:val="none" w:sz="0" w:space="0" w:color="auto"/>
            <w:right w:val="none" w:sz="0" w:space="0" w:color="auto"/>
          </w:divBdr>
        </w:div>
        <w:div w:id="1593926607">
          <w:marLeft w:val="0"/>
          <w:marRight w:val="0"/>
          <w:marTop w:val="0"/>
          <w:marBottom w:val="0"/>
          <w:divBdr>
            <w:top w:val="none" w:sz="0" w:space="0" w:color="auto"/>
            <w:left w:val="none" w:sz="0" w:space="0" w:color="auto"/>
            <w:bottom w:val="none" w:sz="0" w:space="0" w:color="auto"/>
            <w:right w:val="none" w:sz="0" w:space="0" w:color="auto"/>
          </w:divBdr>
        </w:div>
        <w:div w:id="1803693436">
          <w:marLeft w:val="0"/>
          <w:marRight w:val="0"/>
          <w:marTop w:val="0"/>
          <w:marBottom w:val="0"/>
          <w:divBdr>
            <w:top w:val="none" w:sz="0" w:space="0" w:color="auto"/>
            <w:left w:val="none" w:sz="0" w:space="0" w:color="auto"/>
            <w:bottom w:val="none" w:sz="0" w:space="0" w:color="auto"/>
            <w:right w:val="none" w:sz="0" w:space="0" w:color="auto"/>
          </w:divBdr>
        </w:div>
        <w:div w:id="1897548894">
          <w:marLeft w:val="0"/>
          <w:marRight w:val="0"/>
          <w:marTop w:val="0"/>
          <w:marBottom w:val="0"/>
          <w:divBdr>
            <w:top w:val="none" w:sz="0" w:space="0" w:color="auto"/>
            <w:left w:val="none" w:sz="0" w:space="0" w:color="auto"/>
            <w:bottom w:val="none" w:sz="0" w:space="0" w:color="auto"/>
            <w:right w:val="none" w:sz="0" w:space="0" w:color="auto"/>
          </w:divBdr>
        </w:div>
        <w:div w:id="1956210234">
          <w:marLeft w:val="0"/>
          <w:marRight w:val="0"/>
          <w:marTop w:val="0"/>
          <w:marBottom w:val="0"/>
          <w:divBdr>
            <w:top w:val="none" w:sz="0" w:space="0" w:color="auto"/>
            <w:left w:val="none" w:sz="0" w:space="0" w:color="auto"/>
            <w:bottom w:val="none" w:sz="0" w:space="0" w:color="auto"/>
            <w:right w:val="none" w:sz="0" w:space="0" w:color="auto"/>
          </w:divBdr>
        </w:div>
      </w:divsChild>
    </w:div>
    <w:div w:id="1353143197">
      <w:bodyDiv w:val="1"/>
      <w:marLeft w:val="0"/>
      <w:marRight w:val="0"/>
      <w:marTop w:val="0"/>
      <w:marBottom w:val="0"/>
      <w:divBdr>
        <w:top w:val="none" w:sz="0" w:space="0" w:color="auto"/>
        <w:left w:val="none" w:sz="0" w:space="0" w:color="auto"/>
        <w:bottom w:val="none" w:sz="0" w:space="0" w:color="auto"/>
        <w:right w:val="none" w:sz="0" w:space="0" w:color="auto"/>
      </w:divBdr>
      <w:divsChild>
        <w:div w:id="247231863">
          <w:marLeft w:val="0"/>
          <w:marRight w:val="0"/>
          <w:marTop w:val="0"/>
          <w:marBottom w:val="0"/>
          <w:divBdr>
            <w:top w:val="none" w:sz="0" w:space="0" w:color="auto"/>
            <w:left w:val="none" w:sz="0" w:space="0" w:color="auto"/>
            <w:bottom w:val="none" w:sz="0" w:space="0" w:color="auto"/>
            <w:right w:val="none" w:sz="0" w:space="0" w:color="auto"/>
          </w:divBdr>
        </w:div>
        <w:div w:id="313918125">
          <w:marLeft w:val="0"/>
          <w:marRight w:val="0"/>
          <w:marTop w:val="0"/>
          <w:marBottom w:val="0"/>
          <w:divBdr>
            <w:top w:val="none" w:sz="0" w:space="0" w:color="auto"/>
            <w:left w:val="none" w:sz="0" w:space="0" w:color="auto"/>
            <w:bottom w:val="none" w:sz="0" w:space="0" w:color="auto"/>
            <w:right w:val="none" w:sz="0" w:space="0" w:color="auto"/>
          </w:divBdr>
        </w:div>
        <w:div w:id="359742687">
          <w:marLeft w:val="0"/>
          <w:marRight w:val="0"/>
          <w:marTop w:val="0"/>
          <w:marBottom w:val="0"/>
          <w:divBdr>
            <w:top w:val="none" w:sz="0" w:space="0" w:color="auto"/>
            <w:left w:val="none" w:sz="0" w:space="0" w:color="auto"/>
            <w:bottom w:val="none" w:sz="0" w:space="0" w:color="auto"/>
            <w:right w:val="none" w:sz="0" w:space="0" w:color="auto"/>
          </w:divBdr>
        </w:div>
        <w:div w:id="576551934">
          <w:marLeft w:val="0"/>
          <w:marRight w:val="0"/>
          <w:marTop w:val="0"/>
          <w:marBottom w:val="0"/>
          <w:divBdr>
            <w:top w:val="none" w:sz="0" w:space="0" w:color="auto"/>
            <w:left w:val="none" w:sz="0" w:space="0" w:color="auto"/>
            <w:bottom w:val="none" w:sz="0" w:space="0" w:color="auto"/>
            <w:right w:val="none" w:sz="0" w:space="0" w:color="auto"/>
          </w:divBdr>
        </w:div>
        <w:div w:id="740181541">
          <w:marLeft w:val="0"/>
          <w:marRight w:val="0"/>
          <w:marTop w:val="0"/>
          <w:marBottom w:val="0"/>
          <w:divBdr>
            <w:top w:val="none" w:sz="0" w:space="0" w:color="auto"/>
            <w:left w:val="none" w:sz="0" w:space="0" w:color="auto"/>
            <w:bottom w:val="none" w:sz="0" w:space="0" w:color="auto"/>
            <w:right w:val="none" w:sz="0" w:space="0" w:color="auto"/>
          </w:divBdr>
        </w:div>
        <w:div w:id="773592320">
          <w:marLeft w:val="0"/>
          <w:marRight w:val="0"/>
          <w:marTop w:val="0"/>
          <w:marBottom w:val="0"/>
          <w:divBdr>
            <w:top w:val="none" w:sz="0" w:space="0" w:color="auto"/>
            <w:left w:val="none" w:sz="0" w:space="0" w:color="auto"/>
            <w:bottom w:val="none" w:sz="0" w:space="0" w:color="auto"/>
            <w:right w:val="none" w:sz="0" w:space="0" w:color="auto"/>
          </w:divBdr>
        </w:div>
        <w:div w:id="1030566422">
          <w:marLeft w:val="0"/>
          <w:marRight w:val="0"/>
          <w:marTop w:val="0"/>
          <w:marBottom w:val="0"/>
          <w:divBdr>
            <w:top w:val="none" w:sz="0" w:space="0" w:color="auto"/>
            <w:left w:val="none" w:sz="0" w:space="0" w:color="auto"/>
            <w:bottom w:val="none" w:sz="0" w:space="0" w:color="auto"/>
            <w:right w:val="none" w:sz="0" w:space="0" w:color="auto"/>
          </w:divBdr>
        </w:div>
        <w:div w:id="1113138025">
          <w:marLeft w:val="0"/>
          <w:marRight w:val="0"/>
          <w:marTop w:val="0"/>
          <w:marBottom w:val="0"/>
          <w:divBdr>
            <w:top w:val="none" w:sz="0" w:space="0" w:color="auto"/>
            <w:left w:val="none" w:sz="0" w:space="0" w:color="auto"/>
            <w:bottom w:val="none" w:sz="0" w:space="0" w:color="auto"/>
            <w:right w:val="none" w:sz="0" w:space="0" w:color="auto"/>
          </w:divBdr>
        </w:div>
        <w:div w:id="1196382874">
          <w:marLeft w:val="0"/>
          <w:marRight w:val="0"/>
          <w:marTop w:val="0"/>
          <w:marBottom w:val="0"/>
          <w:divBdr>
            <w:top w:val="none" w:sz="0" w:space="0" w:color="auto"/>
            <w:left w:val="none" w:sz="0" w:space="0" w:color="auto"/>
            <w:bottom w:val="none" w:sz="0" w:space="0" w:color="auto"/>
            <w:right w:val="none" w:sz="0" w:space="0" w:color="auto"/>
          </w:divBdr>
        </w:div>
        <w:div w:id="1475298694">
          <w:marLeft w:val="0"/>
          <w:marRight w:val="0"/>
          <w:marTop w:val="0"/>
          <w:marBottom w:val="0"/>
          <w:divBdr>
            <w:top w:val="none" w:sz="0" w:space="0" w:color="auto"/>
            <w:left w:val="none" w:sz="0" w:space="0" w:color="auto"/>
            <w:bottom w:val="none" w:sz="0" w:space="0" w:color="auto"/>
            <w:right w:val="none" w:sz="0" w:space="0" w:color="auto"/>
          </w:divBdr>
        </w:div>
        <w:div w:id="1597248232">
          <w:marLeft w:val="0"/>
          <w:marRight w:val="0"/>
          <w:marTop w:val="0"/>
          <w:marBottom w:val="0"/>
          <w:divBdr>
            <w:top w:val="none" w:sz="0" w:space="0" w:color="auto"/>
            <w:left w:val="none" w:sz="0" w:space="0" w:color="auto"/>
            <w:bottom w:val="none" w:sz="0" w:space="0" w:color="auto"/>
            <w:right w:val="none" w:sz="0" w:space="0" w:color="auto"/>
          </w:divBdr>
        </w:div>
        <w:div w:id="1611010108">
          <w:marLeft w:val="0"/>
          <w:marRight w:val="0"/>
          <w:marTop w:val="0"/>
          <w:marBottom w:val="0"/>
          <w:divBdr>
            <w:top w:val="none" w:sz="0" w:space="0" w:color="auto"/>
            <w:left w:val="none" w:sz="0" w:space="0" w:color="auto"/>
            <w:bottom w:val="none" w:sz="0" w:space="0" w:color="auto"/>
            <w:right w:val="none" w:sz="0" w:space="0" w:color="auto"/>
          </w:divBdr>
        </w:div>
        <w:div w:id="1702437644">
          <w:marLeft w:val="0"/>
          <w:marRight w:val="0"/>
          <w:marTop w:val="0"/>
          <w:marBottom w:val="0"/>
          <w:divBdr>
            <w:top w:val="none" w:sz="0" w:space="0" w:color="auto"/>
            <w:left w:val="none" w:sz="0" w:space="0" w:color="auto"/>
            <w:bottom w:val="none" w:sz="0" w:space="0" w:color="auto"/>
            <w:right w:val="none" w:sz="0" w:space="0" w:color="auto"/>
          </w:divBdr>
        </w:div>
        <w:div w:id="1772505251">
          <w:marLeft w:val="0"/>
          <w:marRight w:val="0"/>
          <w:marTop w:val="0"/>
          <w:marBottom w:val="0"/>
          <w:divBdr>
            <w:top w:val="none" w:sz="0" w:space="0" w:color="auto"/>
            <w:left w:val="none" w:sz="0" w:space="0" w:color="auto"/>
            <w:bottom w:val="none" w:sz="0" w:space="0" w:color="auto"/>
            <w:right w:val="none" w:sz="0" w:space="0" w:color="auto"/>
          </w:divBdr>
        </w:div>
        <w:div w:id="1866401437">
          <w:marLeft w:val="0"/>
          <w:marRight w:val="0"/>
          <w:marTop w:val="0"/>
          <w:marBottom w:val="0"/>
          <w:divBdr>
            <w:top w:val="none" w:sz="0" w:space="0" w:color="auto"/>
            <w:left w:val="none" w:sz="0" w:space="0" w:color="auto"/>
            <w:bottom w:val="none" w:sz="0" w:space="0" w:color="auto"/>
            <w:right w:val="none" w:sz="0" w:space="0" w:color="auto"/>
          </w:divBdr>
        </w:div>
        <w:div w:id="1976252859">
          <w:marLeft w:val="0"/>
          <w:marRight w:val="0"/>
          <w:marTop w:val="0"/>
          <w:marBottom w:val="0"/>
          <w:divBdr>
            <w:top w:val="none" w:sz="0" w:space="0" w:color="auto"/>
            <w:left w:val="none" w:sz="0" w:space="0" w:color="auto"/>
            <w:bottom w:val="none" w:sz="0" w:space="0" w:color="auto"/>
            <w:right w:val="none" w:sz="0" w:space="0" w:color="auto"/>
          </w:divBdr>
        </w:div>
        <w:div w:id="2094859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0.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1%20Fukuoka\Templates\TDoc_Template_RAN4%231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RBI5PAMIO524-1616901215-21424</_dlc_DocId>
    <HideFromDelve xmlns="71c5aaf6-e6ce-465b-b873-5148d2a4c105">false</HideFromDelve>
    <_dlc_DocIdUrl xmlns="71c5aaf6-e6ce-465b-b873-5148d2a4c105">
      <Url>https://nokia.sharepoint.com/sites/gxp/_layouts/15/DocIdRedir.aspx?ID=RBI5PAMIO524-1616901215-21424</Url>
      <Description>RBI5PAMIO524-1616901215-21424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40BAFDE-2D92-4179-8F33-58321872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TDoc_Template_RAN4#111</Template>
  <TotalTime>2</TotalTime>
  <Pages>8</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12473</CharactersWithSpaces>
  <SharedDoc>false</SharedDoc>
  <HLinks>
    <vt:vector size="60" baseType="variant">
      <vt:variant>
        <vt:i4>1507389</vt:i4>
      </vt:variant>
      <vt:variant>
        <vt:i4>53</vt:i4>
      </vt:variant>
      <vt:variant>
        <vt:i4>0</vt:i4>
      </vt:variant>
      <vt:variant>
        <vt:i4>5</vt:i4>
      </vt:variant>
      <vt:variant>
        <vt:lpwstr/>
      </vt:variant>
      <vt:variant>
        <vt:lpwstr>_Toc166485277</vt:lpwstr>
      </vt:variant>
      <vt:variant>
        <vt:i4>1507389</vt:i4>
      </vt:variant>
      <vt:variant>
        <vt:i4>50</vt:i4>
      </vt:variant>
      <vt:variant>
        <vt:i4>0</vt:i4>
      </vt:variant>
      <vt:variant>
        <vt:i4>5</vt:i4>
      </vt:variant>
      <vt:variant>
        <vt:lpwstr/>
      </vt:variant>
      <vt:variant>
        <vt:lpwstr>_Toc166485276</vt:lpwstr>
      </vt:variant>
      <vt:variant>
        <vt:i4>1507389</vt:i4>
      </vt:variant>
      <vt:variant>
        <vt:i4>47</vt:i4>
      </vt:variant>
      <vt:variant>
        <vt:i4>0</vt:i4>
      </vt:variant>
      <vt:variant>
        <vt:i4>5</vt:i4>
      </vt:variant>
      <vt:variant>
        <vt:lpwstr/>
      </vt:variant>
      <vt:variant>
        <vt:lpwstr>_Toc166485275</vt:lpwstr>
      </vt:variant>
      <vt:variant>
        <vt:i4>1507389</vt:i4>
      </vt:variant>
      <vt:variant>
        <vt:i4>44</vt:i4>
      </vt:variant>
      <vt:variant>
        <vt:i4>0</vt:i4>
      </vt:variant>
      <vt:variant>
        <vt:i4>5</vt:i4>
      </vt:variant>
      <vt:variant>
        <vt:lpwstr/>
      </vt:variant>
      <vt:variant>
        <vt:lpwstr>_Toc166485274</vt:lpwstr>
      </vt:variant>
      <vt:variant>
        <vt:i4>1507389</vt:i4>
      </vt:variant>
      <vt:variant>
        <vt:i4>41</vt:i4>
      </vt:variant>
      <vt:variant>
        <vt:i4>0</vt:i4>
      </vt:variant>
      <vt:variant>
        <vt:i4>5</vt:i4>
      </vt:variant>
      <vt:variant>
        <vt:lpwstr/>
      </vt:variant>
      <vt:variant>
        <vt:lpwstr>_Toc166485273</vt:lpwstr>
      </vt:variant>
      <vt:variant>
        <vt:i4>1507389</vt:i4>
      </vt:variant>
      <vt:variant>
        <vt:i4>38</vt:i4>
      </vt:variant>
      <vt:variant>
        <vt:i4>0</vt:i4>
      </vt:variant>
      <vt:variant>
        <vt:i4>5</vt:i4>
      </vt:variant>
      <vt:variant>
        <vt:lpwstr/>
      </vt:variant>
      <vt:variant>
        <vt:lpwstr>_Toc166485272</vt:lpwstr>
      </vt:variant>
      <vt:variant>
        <vt:i4>1507389</vt:i4>
      </vt:variant>
      <vt:variant>
        <vt:i4>35</vt:i4>
      </vt:variant>
      <vt:variant>
        <vt:i4>0</vt:i4>
      </vt:variant>
      <vt:variant>
        <vt:i4>5</vt:i4>
      </vt:variant>
      <vt:variant>
        <vt:lpwstr/>
      </vt:variant>
      <vt:variant>
        <vt:lpwstr>_Toc166485271</vt:lpwstr>
      </vt:variant>
      <vt:variant>
        <vt:i4>1507389</vt:i4>
      </vt:variant>
      <vt:variant>
        <vt:i4>32</vt:i4>
      </vt:variant>
      <vt:variant>
        <vt:i4>0</vt:i4>
      </vt:variant>
      <vt:variant>
        <vt:i4>5</vt:i4>
      </vt:variant>
      <vt:variant>
        <vt:lpwstr/>
      </vt:variant>
      <vt:variant>
        <vt:lpwstr>_Toc166485270</vt:lpwstr>
      </vt:variant>
      <vt:variant>
        <vt:i4>1441853</vt:i4>
      </vt:variant>
      <vt:variant>
        <vt:i4>29</vt:i4>
      </vt:variant>
      <vt:variant>
        <vt:i4>0</vt:i4>
      </vt:variant>
      <vt:variant>
        <vt:i4>5</vt:i4>
      </vt:variant>
      <vt:variant>
        <vt:lpwstr/>
      </vt:variant>
      <vt:variant>
        <vt:lpwstr>_Toc166485269</vt:lpwstr>
      </vt:variant>
      <vt:variant>
        <vt:i4>2949209</vt:i4>
      </vt:variant>
      <vt:variant>
        <vt:i4>0</vt:i4>
      </vt:variant>
      <vt:variant>
        <vt:i4>0</vt:i4>
      </vt:variant>
      <vt:variant>
        <vt:i4>5</vt:i4>
      </vt:variant>
      <vt:variant>
        <vt:lpwstr>mailto:rafael.paiva@nokia.com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cp:revision>
  <dcterms:created xsi:type="dcterms:W3CDTF">2024-05-13T13:52:00Z</dcterms:created>
  <dcterms:modified xsi:type="dcterms:W3CDTF">2024-05-13T15:08:00Z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1ed05642-d098-4c75-9313-1489208bef67</vt:lpwstr>
  </property>
</Properties>
</file>